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6872B" w14:textId="77777777" w:rsidR="00AD19A0" w:rsidRPr="00510D61" w:rsidRDefault="00AD19A0" w:rsidP="00AD19A0">
      <w:pPr>
        <w:spacing w:line="360" w:lineRule="auto"/>
        <w:ind w:left="1080"/>
        <w:rPr>
          <w:rFonts w:ascii="David" w:hAnsi="David"/>
          <w:sz w:val="20"/>
          <w:szCs w:val="20"/>
          <w:lang w:eastAsia="en-US"/>
        </w:rPr>
      </w:pPr>
      <w:bookmarkStart w:id="0" w:name="_Toc23319411"/>
      <w:r w:rsidRPr="00510D61">
        <w:rPr>
          <w:rFonts w:ascii="David" w:hAnsi="David"/>
          <w:sz w:val="20"/>
          <w:szCs w:val="20"/>
          <w:rtl/>
        </w:rPr>
        <w:t>בס"ד</w:t>
      </w:r>
    </w:p>
    <w:p w14:paraId="5EF09A86" w14:textId="77777777" w:rsidR="00510D61" w:rsidRDefault="00510D61" w:rsidP="00AD19A0">
      <w:pPr>
        <w:spacing w:line="360" w:lineRule="auto"/>
        <w:jc w:val="center"/>
        <w:rPr>
          <w:b/>
          <w:bCs/>
          <w:sz w:val="24"/>
          <w:rtl/>
        </w:rPr>
      </w:pPr>
    </w:p>
    <w:p w14:paraId="35E92E10" w14:textId="0CA988C5" w:rsidR="00AD19A0" w:rsidRPr="00510D61" w:rsidRDefault="00AD19A0" w:rsidP="00AD19A0">
      <w:pPr>
        <w:spacing w:line="360" w:lineRule="auto"/>
        <w:jc w:val="center"/>
        <w:rPr>
          <w:b/>
          <w:bCs/>
          <w:sz w:val="24"/>
          <w:rtl/>
        </w:rPr>
      </w:pPr>
      <w:r w:rsidRPr="00510D61">
        <w:rPr>
          <w:b/>
          <w:bCs/>
          <w:sz w:val="24"/>
          <w:rtl/>
        </w:rPr>
        <w:t xml:space="preserve">תקנון קידום </w:t>
      </w:r>
      <w:bookmarkEnd w:id="0"/>
      <w:r w:rsidRPr="00510D61">
        <w:rPr>
          <w:b/>
          <w:bCs/>
          <w:sz w:val="24"/>
          <w:rtl/>
        </w:rPr>
        <w:t xml:space="preserve">בדרגות אקדמיות </w:t>
      </w:r>
    </w:p>
    <w:p w14:paraId="4D98DFFF" w14:textId="65C8DB2F" w:rsidR="00AD19A0" w:rsidRPr="00AD19A0" w:rsidRDefault="00AD19A0" w:rsidP="00AD19A0">
      <w:pPr>
        <w:spacing w:line="360" w:lineRule="auto"/>
        <w:jc w:val="center"/>
        <w:rPr>
          <w:szCs w:val="20"/>
          <w:rtl/>
        </w:rPr>
      </w:pPr>
      <w:r w:rsidRPr="00AD19A0">
        <w:rPr>
          <w:szCs w:val="20"/>
          <w:rtl/>
        </w:rPr>
        <w:t>אושר בישיבת המועצה האקדמית ביום י"</w:t>
      </w:r>
      <w:r w:rsidR="00510D61">
        <w:rPr>
          <w:rFonts w:hint="cs"/>
          <w:szCs w:val="20"/>
          <w:rtl/>
        </w:rPr>
        <w:t>ד</w:t>
      </w:r>
      <w:r w:rsidRPr="00AD19A0">
        <w:rPr>
          <w:szCs w:val="20"/>
          <w:rtl/>
        </w:rPr>
        <w:t xml:space="preserve"> בכסלו תש</w:t>
      </w:r>
      <w:r w:rsidR="00510D61">
        <w:rPr>
          <w:rFonts w:hint="cs"/>
          <w:szCs w:val="20"/>
          <w:rtl/>
        </w:rPr>
        <w:t>פ"ג</w:t>
      </w:r>
      <w:r w:rsidRPr="00AD19A0">
        <w:rPr>
          <w:szCs w:val="20"/>
          <w:rtl/>
        </w:rPr>
        <w:t xml:space="preserve"> – </w:t>
      </w:r>
      <w:r w:rsidR="00510D61">
        <w:rPr>
          <w:rFonts w:hint="cs"/>
          <w:szCs w:val="20"/>
          <w:rtl/>
        </w:rPr>
        <w:t>8</w:t>
      </w:r>
      <w:r w:rsidRPr="00AD19A0">
        <w:rPr>
          <w:szCs w:val="20"/>
          <w:rtl/>
        </w:rPr>
        <w:t xml:space="preserve"> בדצמבר </w:t>
      </w:r>
      <w:r w:rsidR="00510D61">
        <w:rPr>
          <w:rFonts w:hint="cs"/>
          <w:szCs w:val="20"/>
          <w:rtl/>
        </w:rPr>
        <w:t>2022</w:t>
      </w:r>
    </w:p>
    <w:p w14:paraId="7CD61EB6" w14:textId="77777777" w:rsidR="00AD19A0" w:rsidRDefault="00AD19A0" w:rsidP="00AD19A0">
      <w:pPr>
        <w:spacing w:line="360" w:lineRule="auto"/>
        <w:jc w:val="center"/>
        <w:rPr>
          <w:szCs w:val="20"/>
          <w:rtl/>
        </w:rPr>
      </w:pPr>
      <w:r>
        <w:rPr>
          <w:szCs w:val="20"/>
          <w:rtl/>
        </w:rPr>
        <w:t>(השימוש בלשון זכר מטעמי נוחות בלבד)</w:t>
      </w:r>
    </w:p>
    <w:p w14:paraId="3D652D98" w14:textId="77777777" w:rsidR="00AD19A0" w:rsidRDefault="00AD19A0" w:rsidP="00AD19A0">
      <w:pPr>
        <w:spacing w:line="360" w:lineRule="auto"/>
        <w:rPr>
          <w:rFonts w:cstheme="minorBidi"/>
          <w:szCs w:val="22"/>
          <w:rtl/>
        </w:rPr>
      </w:pPr>
    </w:p>
    <w:p w14:paraId="6D92F543" w14:textId="77777777" w:rsidR="00AD19A0" w:rsidRDefault="00AD19A0" w:rsidP="00AD19A0">
      <w:pPr>
        <w:pStyle w:val="a7"/>
        <w:numPr>
          <w:ilvl w:val="0"/>
          <w:numId w:val="14"/>
        </w:numPr>
        <w:spacing w:line="360" w:lineRule="auto"/>
        <w:ind w:left="453"/>
        <w:rPr>
          <w:rFonts w:ascii="David" w:hAnsi="David"/>
          <w:b/>
          <w:bCs/>
          <w:sz w:val="24"/>
          <w:rtl/>
        </w:rPr>
      </w:pPr>
      <w:bookmarkStart w:id="1" w:name="_Toc23319414"/>
      <w:r>
        <w:rPr>
          <w:rFonts w:ascii="David" w:hAnsi="David"/>
          <w:b/>
          <w:bCs/>
          <w:sz w:val="24"/>
          <w:rtl/>
        </w:rPr>
        <w:t>דרגות אקדמיות</w:t>
      </w:r>
    </w:p>
    <w:p w14:paraId="39D7EB66"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 xml:space="preserve">דרגת "מורה" היא דרגה ראשונית, הניתנת לכל מי שמתקבל לעבודה באקדמית חמדת כמרצה או כמדריך פדגוגי. </w:t>
      </w:r>
    </w:p>
    <w:p w14:paraId="2B6E7CCD"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האקדמית חמדת מעניקה את הדרגות "מרצה" ו"מרצה בכיר" בשני מסלולים:</w:t>
      </w:r>
    </w:p>
    <w:p w14:paraId="48B688A8" w14:textId="77777777" w:rsidR="00AD19A0" w:rsidRDefault="00AD19A0" w:rsidP="00AD19A0">
      <w:pPr>
        <w:pStyle w:val="a7"/>
        <w:spacing w:line="360" w:lineRule="auto"/>
        <w:ind w:left="946"/>
        <w:rPr>
          <w:rFonts w:ascii="David" w:hAnsi="David"/>
          <w:sz w:val="24"/>
          <w:rtl/>
        </w:rPr>
      </w:pPr>
      <w:r>
        <w:rPr>
          <w:rFonts w:ascii="David" w:hAnsi="David"/>
          <w:sz w:val="24"/>
          <w:rtl/>
        </w:rPr>
        <w:t>א. מסלול מחקר – עבור חוקרים. במסלול זה תנאי סף לקבלת דרגה הוא תואר "דוקטור".</w:t>
      </w:r>
    </w:p>
    <w:p w14:paraId="1DA57A1D" w14:textId="77777777" w:rsidR="00AD19A0" w:rsidRDefault="00AD19A0" w:rsidP="00AD19A0">
      <w:pPr>
        <w:pStyle w:val="a7"/>
        <w:spacing w:line="360" w:lineRule="auto"/>
        <w:ind w:left="946"/>
        <w:rPr>
          <w:rFonts w:ascii="David" w:hAnsi="David"/>
          <w:sz w:val="24"/>
          <w:rtl/>
        </w:rPr>
      </w:pPr>
      <w:r>
        <w:rPr>
          <w:rFonts w:ascii="David" w:hAnsi="David"/>
          <w:sz w:val="24"/>
          <w:rtl/>
        </w:rPr>
        <w:t>ב. מסלול מקביל – עבור מדריכים פדגוגיים. מי שאינו עובד במכללה כמדריך פדגוגי לא יוכל להתקדם במסלול זה. גם במסלול זה נדרשת תשתית מחקרית מוכחת.</w:t>
      </w:r>
    </w:p>
    <w:p w14:paraId="704A5F48"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האקדמית חמדת מקיימת הליך פנימי לגבי מועמדים לדרגת "פרופסור" לקראת הגשת מועמדותם לאישור הוועדה העליונה של המל"ג.</w:t>
      </w:r>
    </w:p>
    <w:p w14:paraId="7036488F" w14:textId="77777777" w:rsidR="00AD19A0" w:rsidRDefault="00AD19A0" w:rsidP="00AD19A0">
      <w:pPr>
        <w:spacing w:line="360" w:lineRule="auto"/>
        <w:rPr>
          <w:rFonts w:ascii="David" w:hAnsi="David"/>
          <w:sz w:val="24"/>
        </w:rPr>
      </w:pPr>
    </w:p>
    <w:p w14:paraId="6D8A9C71" w14:textId="77777777" w:rsidR="00AD19A0" w:rsidRDefault="00AD19A0" w:rsidP="00AD19A0">
      <w:pPr>
        <w:pStyle w:val="a7"/>
        <w:numPr>
          <w:ilvl w:val="0"/>
          <w:numId w:val="14"/>
        </w:numPr>
        <w:spacing w:line="360" w:lineRule="auto"/>
        <w:ind w:left="453"/>
        <w:rPr>
          <w:rFonts w:ascii="David" w:hAnsi="David"/>
          <w:b/>
          <w:bCs/>
          <w:sz w:val="24"/>
        </w:rPr>
      </w:pPr>
      <w:r>
        <w:rPr>
          <w:rFonts w:ascii="David" w:hAnsi="David"/>
          <w:b/>
          <w:bCs/>
          <w:sz w:val="24"/>
          <w:rtl/>
        </w:rPr>
        <w:t>ועדות מינויים</w:t>
      </w:r>
    </w:p>
    <w:p w14:paraId="79A09D0C" w14:textId="77777777" w:rsidR="00AD19A0" w:rsidRDefault="00AD19A0" w:rsidP="00AD19A0">
      <w:pPr>
        <w:pStyle w:val="a7"/>
        <w:numPr>
          <w:ilvl w:val="1"/>
          <w:numId w:val="14"/>
        </w:numPr>
        <w:spacing w:line="360" w:lineRule="auto"/>
        <w:ind w:left="736" w:hanging="284"/>
        <w:rPr>
          <w:rFonts w:ascii="David" w:hAnsi="David"/>
          <w:sz w:val="24"/>
          <w:rtl/>
        </w:rPr>
      </w:pPr>
      <w:r>
        <w:rPr>
          <w:rFonts w:ascii="David" w:hAnsi="David"/>
          <w:sz w:val="24"/>
          <w:rtl/>
        </w:rPr>
        <w:t>במכללה פועלות שתי ועדות מינויים:</w:t>
      </w:r>
    </w:p>
    <w:p w14:paraId="21B5DB42" w14:textId="77777777" w:rsidR="00AD19A0" w:rsidRDefault="00AD19A0" w:rsidP="00AD19A0">
      <w:pPr>
        <w:pStyle w:val="a7"/>
        <w:spacing w:line="360" w:lineRule="auto"/>
        <w:ind w:left="946"/>
        <w:rPr>
          <w:rFonts w:ascii="David" w:hAnsi="David"/>
          <w:sz w:val="24"/>
        </w:rPr>
      </w:pPr>
      <w:r>
        <w:rPr>
          <w:rFonts w:ascii="David" w:hAnsi="David"/>
          <w:sz w:val="24"/>
          <w:rtl/>
        </w:rPr>
        <w:t xml:space="preserve">א. ועדת מינויים פנימית – הוועדה תמנה לפחות חמישה חברים. חברי הוועדה יהיו בדרגת "מרצה בכיר" לפחות. יו"ר הוועדה יהיה פרופסור. בוועדה יהיו נציגים מהסגל האקדמי של המכללה. הוועדה מאשרת דרגת "מרצה" או "מרצה נלווה" בלבד. </w:t>
      </w:r>
    </w:p>
    <w:p w14:paraId="58A93D3B" w14:textId="36C40038" w:rsidR="00AD19A0" w:rsidRDefault="00AD19A0" w:rsidP="00AD19A0">
      <w:pPr>
        <w:pStyle w:val="a7"/>
        <w:spacing w:line="360" w:lineRule="auto"/>
        <w:ind w:left="946"/>
        <w:rPr>
          <w:rFonts w:ascii="David" w:hAnsi="David"/>
          <w:color w:val="FF0000"/>
          <w:sz w:val="24"/>
          <w:rtl/>
        </w:rPr>
      </w:pPr>
      <w:r>
        <w:rPr>
          <w:rFonts w:ascii="David" w:hAnsi="David"/>
          <w:sz w:val="24"/>
          <w:rtl/>
        </w:rPr>
        <w:t xml:space="preserve">ב. ועדת מינויים עליונה – הוועדה תמנה לפחות חמישה </w:t>
      </w:r>
      <w:r>
        <w:rPr>
          <w:rFonts w:ascii="David" w:hAnsi="David"/>
          <w:color w:val="000000" w:themeColor="text1"/>
          <w:sz w:val="24"/>
          <w:rtl/>
        </w:rPr>
        <w:t xml:space="preserve">חברים. חברי ועדה זו יהיו כולם פרופסורים. יו"ר הוועדה יהיה פרופסור מן המניין. יו"ר ועדת המינויים הפנימית יהיה אחד מחברי הוועדה. </w:t>
      </w:r>
      <w:r>
        <w:rPr>
          <w:rFonts w:ascii="David" w:hAnsi="David"/>
          <w:sz w:val="24"/>
          <w:rtl/>
        </w:rPr>
        <w:t xml:space="preserve">בוועדה יהיו נציגים מהסגל האקדמי של המכללה. </w:t>
      </w:r>
      <w:r>
        <w:rPr>
          <w:rFonts w:ascii="David" w:hAnsi="David"/>
          <w:color w:val="000000" w:themeColor="text1"/>
          <w:sz w:val="24"/>
          <w:rtl/>
        </w:rPr>
        <w:t xml:space="preserve">הוועדה </w:t>
      </w:r>
      <w:r>
        <w:rPr>
          <w:rFonts w:ascii="David" w:hAnsi="David"/>
          <w:sz w:val="24"/>
          <w:rtl/>
        </w:rPr>
        <w:t>מאשרת דרגת "מרצה בכיר" או "מרצה בכיר נלווה", ומטפלת בתיקים של מועמדים לדרגת "פרופסור חבר" ו"פרופסור מן המניין".</w:t>
      </w:r>
    </w:p>
    <w:p w14:paraId="6F9EDA7F" w14:textId="7BE33BB6" w:rsidR="00AD19A0" w:rsidRDefault="00370E5C" w:rsidP="00AD19A0">
      <w:pPr>
        <w:pStyle w:val="a7"/>
        <w:numPr>
          <w:ilvl w:val="1"/>
          <w:numId w:val="14"/>
        </w:numPr>
        <w:spacing w:line="360" w:lineRule="auto"/>
        <w:ind w:left="736" w:hanging="284"/>
        <w:rPr>
          <w:rFonts w:ascii="David" w:hAnsi="David"/>
          <w:sz w:val="24"/>
          <w:rtl/>
        </w:rPr>
      </w:pPr>
      <w:r>
        <w:rPr>
          <w:rFonts w:ascii="David" w:hAnsi="David" w:hint="cs"/>
          <w:sz w:val="24"/>
          <w:rtl/>
        </w:rPr>
        <w:t xml:space="preserve">חברי </w:t>
      </w:r>
      <w:r w:rsidR="00AD19A0">
        <w:rPr>
          <w:rFonts w:ascii="David" w:hAnsi="David"/>
          <w:sz w:val="24"/>
          <w:rtl/>
        </w:rPr>
        <w:t>ועדות המינויים ימונו על ידי המועצה האקדמית של המכללה.</w:t>
      </w:r>
    </w:p>
    <w:p w14:paraId="3C3120B7"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 xml:space="preserve">ועדות המינויים תורכבנה בהתחשב, בין היתר, במעמד האקדמי של חברי הוועדה, ניסיונם בוועדות קידום, וגיוון מגדרי, דיסציפלינרי ומוסדי. </w:t>
      </w:r>
    </w:p>
    <w:p w14:paraId="43C0D995"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חבר ועדה מתמנה לתקופה בת שנתיים. הוא יכול להתמנות לתקופות נוספות ללא הגבלה.</w:t>
      </w:r>
    </w:p>
    <w:p w14:paraId="5867FF72" w14:textId="0D43DD7C"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קוורום לישיבת ועדות מינויים הוא לפחות חמישה חברים.</w:t>
      </w:r>
    </w:p>
    <w:p w14:paraId="7F94A6E0" w14:textId="2D79CAE3" w:rsidR="00C44A7B" w:rsidRPr="003268D4" w:rsidRDefault="00C44A7B" w:rsidP="00AD19A0">
      <w:pPr>
        <w:pStyle w:val="a7"/>
        <w:numPr>
          <w:ilvl w:val="1"/>
          <w:numId w:val="14"/>
        </w:numPr>
        <w:spacing w:line="360" w:lineRule="auto"/>
        <w:ind w:left="736" w:hanging="284"/>
        <w:rPr>
          <w:rFonts w:ascii="David" w:hAnsi="David"/>
          <w:sz w:val="24"/>
        </w:rPr>
      </w:pPr>
      <w:r w:rsidRPr="003268D4">
        <w:rPr>
          <w:rFonts w:ascii="David" w:hAnsi="David" w:hint="cs"/>
          <w:sz w:val="24"/>
          <w:rtl/>
        </w:rPr>
        <w:t xml:space="preserve">חבר </w:t>
      </w:r>
      <w:r w:rsidR="00370E5C" w:rsidRPr="003268D4">
        <w:rPr>
          <w:rFonts w:ascii="David" w:hAnsi="David" w:hint="cs"/>
          <w:sz w:val="24"/>
          <w:rtl/>
        </w:rPr>
        <w:t>ועדה</w:t>
      </w:r>
      <w:r w:rsidRPr="003268D4">
        <w:rPr>
          <w:rFonts w:ascii="David" w:hAnsi="David" w:hint="cs"/>
          <w:sz w:val="24"/>
          <w:rtl/>
        </w:rPr>
        <w:t xml:space="preserve"> שהוא הממונה הישיר של </w:t>
      </w:r>
      <w:r w:rsidR="005D4920">
        <w:rPr>
          <w:rFonts w:ascii="David" w:hAnsi="David" w:hint="cs"/>
          <w:sz w:val="24"/>
          <w:rtl/>
        </w:rPr>
        <w:t>ה</w:t>
      </w:r>
      <w:r w:rsidRPr="003268D4">
        <w:rPr>
          <w:rFonts w:ascii="David" w:hAnsi="David" w:hint="cs"/>
          <w:sz w:val="24"/>
          <w:rtl/>
        </w:rPr>
        <w:t>מועמד לא ישתתף בדיוני הוועדה.</w:t>
      </w:r>
    </w:p>
    <w:p w14:paraId="4945CC64" w14:textId="1C36C83F" w:rsidR="00370E5C" w:rsidRPr="003268D4" w:rsidRDefault="00370E5C" w:rsidP="00AD19A0">
      <w:pPr>
        <w:pStyle w:val="a7"/>
        <w:numPr>
          <w:ilvl w:val="1"/>
          <w:numId w:val="14"/>
        </w:numPr>
        <w:spacing w:line="360" w:lineRule="auto"/>
        <w:ind w:left="736" w:hanging="284"/>
        <w:rPr>
          <w:rFonts w:ascii="David" w:hAnsi="David"/>
          <w:sz w:val="24"/>
        </w:rPr>
      </w:pPr>
      <w:r w:rsidRPr="003268D4">
        <w:rPr>
          <w:rFonts w:ascii="David" w:hAnsi="David"/>
          <w:sz w:val="24"/>
          <w:rtl/>
        </w:rPr>
        <w:t xml:space="preserve">חברי </w:t>
      </w:r>
      <w:r w:rsidRPr="003268D4">
        <w:rPr>
          <w:rFonts w:ascii="David" w:hAnsi="David" w:hint="cs"/>
          <w:sz w:val="24"/>
          <w:rtl/>
        </w:rPr>
        <w:t>ה</w:t>
      </w:r>
      <w:r w:rsidRPr="003268D4">
        <w:rPr>
          <w:rFonts w:ascii="David" w:hAnsi="David"/>
          <w:sz w:val="24"/>
          <w:rtl/>
        </w:rPr>
        <w:t>וועד</w:t>
      </w:r>
      <w:r w:rsidRPr="003268D4">
        <w:rPr>
          <w:rFonts w:ascii="David" w:hAnsi="David" w:hint="cs"/>
          <w:sz w:val="24"/>
          <w:rtl/>
        </w:rPr>
        <w:t xml:space="preserve">ה הדנים בקידום מועמד </w:t>
      </w:r>
      <w:r w:rsidRPr="003268D4">
        <w:rPr>
          <w:rFonts w:ascii="David" w:hAnsi="David"/>
          <w:sz w:val="24"/>
          <w:rtl/>
        </w:rPr>
        <w:t>חייבים להיות לפחות בדרגה המבוקשת על ידי המועמד</w:t>
      </w:r>
      <w:r w:rsidRPr="003268D4">
        <w:rPr>
          <w:rFonts w:ascii="David" w:hAnsi="David" w:hint="cs"/>
          <w:sz w:val="24"/>
          <w:rtl/>
        </w:rPr>
        <w:t>.</w:t>
      </w:r>
    </w:p>
    <w:p w14:paraId="28BF9BD8" w14:textId="77777777" w:rsidR="00AD19A0" w:rsidRPr="003268D4" w:rsidRDefault="00AD19A0" w:rsidP="00AD19A0">
      <w:pPr>
        <w:pStyle w:val="a7"/>
        <w:numPr>
          <w:ilvl w:val="1"/>
          <w:numId w:val="14"/>
        </w:numPr>
        <w:spacing w:line="360" w:lineRule="auto"/>
        <w:ind w:left="736" w:hanging="284"/>
        <w:rPr>
          <w:rFonts w:ascii="David" w:hAnsi="David"/>
          <w:sz w:val="24"/>
        </w:rPr>
      </w:pPr>
      <w:r w:rsidRPr="003268D4">
        <w:rPr>
          <w:rFonts w:ascii="David" w:hAnsi="David"/>
          <w:sz w:val="24"/>
          <w:rtl/>
        </w:rPr>
        <w:t>בישיבות ועדות מינויים יירשם פרוטוקול. הפרוטוקול יהיה חסוי.</w:t>
      </w:r>
    </w:p>
    <w:p w14:paraId="59CA88BB"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בסמכות יושבי הראש של הוועדות להחליט על סדרי הדיונים וההצבעות.</w:t>
      </w:r>
    </w:p>
    <w:p w14:paraId="49EC50EA"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 xml:space="preserve">אפשר לערער על החלטותיהן של ועדות המינויים. ערעור על החלטת ועדת המינויים הפנימית יידון בוועדת המינויים העליונה. ערעור על החלטת ועדת המינויים העליונה ידון באותה ועדה, ולדיון על הערעור יצרף יו"ר הוועדה שני אנשי אקדמיה נוספים מהמכללה או מחוצה לה שאינם חברי הוועדה, לפי שיקול דעתו הבלעדי. ההחלטה בדיון על ערעור תהיה סופית ולא תהיה אפשרות לערעור נוסף. </w:t>
      </w:r>
    </w:p>
    <w:p w14:paraId="499E8BFF" w14:textId="77777777" w:rsidR="00AD19A0" w:rsidRDefault="00AD19A0" w:rsidP="00AD19A0">
      <w:pPr>
        <w:pStyle w:val="a7"/>
        <w:spacing w:line="360" w:lineRule="auto"/>
        <w:ind w:left="1440"/>
        <w:rPr>
          <w:rFonts w:ascii="David" w:hAnsi="David"/>
          <w:sz w:val="24"/>
        </w:rPr>
      </w:pPr>
    </w:p>
    <w:p w14:paraId="626D8B34" w14:textId="743C1395" w:rsidR="00AD19A0" w:rsidRDefault="00AD19A0" w:rsidP="00AD19A0">
      <w:pPr>
        <w:pStyle w:val="a7"/>
        <w:numPr>
          <w:ilvl w:val="0"/>
          <w:numId w:val="14"/>
        </w:numPr>
        <w:spacing w:line="360" w:lineRule="auto"/>
        <w:ind w:left="453"/>
        <w:rPr>
          <w:rFonts w:ascii="David" w:hAnsi="David"/>
          <w:b/>
          <w:bCs/>
          <w:sz w:val="24"/>
        </w:rPr>
      </w:pPr>
      <w:r>
        <w:rPr>
          <w:rFonts w:ascii="David" w:hAnsi="David"/>
          <w:b/>
          <w:bCs/>
          <w:sz w:val="24"/>
          <w:rtl/>
        </w:rPr>
        <w:t>מועמדות לדרגה אקדמית</w:t>
      </w:r>
    </w:p>
    <w:p w14:paraId="07261937" w14:textId="77777777" w:rsidR="003F096E" w:rsidRPr="003F096E" w:rsidRDefault="003F096E" w:rsidP="003F096E">
      <w:pPr>
        <w:spacing w:line="360" w:lineRule="auto"/>
        <w:rPr>
          <w:rFonts w:ascii="David" w:hAnsi="David"/>
          <w:sz w:val="20"/>
          <w:szCs w:val="20"/>
          <w:rtl/>
        </w:rPr>
      </w:pPr>
      <w:r w:rsidRPr="003F096E">
        <w:rPr>
          <w:rFonts w:ascii="David" w:hAnsi="David" w:hint="cs"/>
          <w:sz w:val="20"/>
          <w:szCs w:val="20"/>
          <w:rtl/>
        </w:rPr>
        <w:t>סעיף זה עודכן ביום 20 ביולי 2025.</w:t>
      </w:r>
    </w:p>
    <w:p w14:paraId="4FA6E024" w14:textId="7D447C30" w:rsidR="00833490" w:rsidRPr="007E135F" w:rsidRDefault="00833490" w:rsidP="00833490">
      <w:pPr>
        <w:pStyle w:val="a7"/>
        <w:numPr>
          <w:ilvl w:val="1"/>
          <w:numId w:val="14"/>
        </w:numPr>
        <w:spacing w:line="360" w:lineRule="auto"/>
        <w:ind w:left="736" w:hanging="284"/>
        <w:rPr>
          <w:rFonts w:ascii="David" w:hAnsi="David"/>
          <w:sz w:val="24"/>
          <w:rtl/>
        </w:rPr>
      </w:pPr>
      <w:r w:rsidRPr="007E135F">
        <w:rPr>
          <w:rFonts w:ascii="David" w:hAnsi="David" w:hint="cs"/>
          <w:sz w:val="24"/>
          <w:rtl/>
        </w:rPr>
        <w:t>דרגת "מרצה", "מרצה נלווה", "מרצה בכיר" או "מרצה בכיר נלווה" יכול לקבל מי ש</w:t>
      </w:r>
      <w:r>
        <w:rPr>
          <w:rFonts w:ascii="David" w:hAnsi="David" w:hint="cs"/>
          <w:sz w:val="24"/>
          <w:rtl/>
        </w:rPr>
        <w:t xml:space="preserve">עומד בתנאים הבאים: (1) עובד באקדמית חמדת בהיקף של לפחות שליש משרה; (2) אינו עובד במוסד אקדמי אחר בהיקף גדול יותר מאשר </w:t>
      </w:r>
      <w:r w:rsidR="00715A2D">
        <w:rPr>
          <w:rFonts w:ascii="David" w:hAnsi="David" w:hint="cs"/>
          <w:sz w:val="24"/>
          <w:rtl/>
        </w:rPr>
        <w:t xml:space="preserve">באקדמית חמדת במשרה </w:t>
      </w:r>
      <w:r w:rsidR="003F096E">
        <w:rPr>
          <w:rFonts w:ascii="David" w:hAnsi="David" w:hint="cs"/>
          <w:rtl/>
        </w:rPr>
        <w:t xml:space="preserve">המאפשרת </w:t>
      </w:r>
      <w:r w:rsidR="003F096E" w:rsidRPr="00290AA7">
        <w:rPr>
          <w:rFonts w:ascii="David" w:hAnsi="David"/>
          <w:rtl/>
        </w:rPr>
        <w:t xml:space="preserve">קבלת דרגה </w:t>
      </w:r>
      <w:r w:rsidR="00715A2D">
        <w:rPr>
          <w:rFonts w:ascii="David" w:hAnsi="David" w:hint="cs"/>
          <w:rtl/>
        </w:rPr>
        <w:t xml:space="preserve">אקדמית </w:t>
      </w:r>
      <w:r w:rsidR="003F096E" w:rsidRPr="00290AA7">
        <w:rPr>
          <w:rFonts w:ascii="David" w:hAnsi="David"/>
          <w:rtl/>
        </w:rPr>
        <w:t>באותו מוסד</w:t>
      </w:r>
      <w:r>
        <w:rPr>
          <w:rFonts w:ascii="David" w:hAnsi="David" w:hint="cs"/>
          <w:sz w:val="24"/>
          <w:rtl/>
        </w:rPr>
        <w:t xml:space="preserve">; (3) </w:t>
      </w:r>
      <w:r w:rsidRPr="007E135F">
        <w:rPr>
          <w:rFonts w:ascii="David" w:hAnsi="David" w:hint="cs"/>
          <w:sz w:val="24"/>
          <w:rtl/>
        </w:rPr>
        <w:t>מפרסם את עבודותיו המחקריות בשיוך לאקדמית חמדת</w:t>
      </w:r>
      <w:r>
        <w:rPr>
          <w:rFonts w:ascii="David" w:hAnsi="David" w:hint="cs"/>
          <w:sz w:val="24"/>
          <w:rtl/>
        </w:rPr>
        <w:t xml:space="preserve"> (כפי שמצופה מכל חבר סגל)</w:t>
      </w:r>
      <w:r w:rsidRPr="007E135F">
        <w:rPr>
          <w:rFonts w:ascii="David" w:hAnsi="David" w:hint="cs"/>
          <w:sz w:val="24"/>
          <w:rtl/>
        </w:rPr>
        <w:t xml:space="preserve">. דרגת "פרופסור" יכול לקבל מי שנחשב על פי הנחיות המל"ג כ"סגל </w:t>
      </w:r>
      <w:proofErr w:type="spellStart"/>
      <w:r w:rsidRPr="007E135F">
        <w:rPr>
          <w:rFonts w:ascii="David" w:hAnsi="David" w:hint="cs"/>
          <w:sz w:val="24"/>
          <w:rtl/>
        </w:rPr>
        <w:t>ליבתי</w:t>
      </w:r>
      <w:proofErr w:type="spellEnd"/>
      <w:r w:rsidRPr="007E135F">
        <w:rPr>
          <w:rFonts w:ascii="David" w:hAnsi="David" w:hint="cs"/>
          <w:sz w:val="24"/>
          <w:rtl/>
        </w:rPr>
        <w:t>".</w:t>
      </w:r>
    </w:p>
    <w:p w14:paraId="611FB1E5"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פרק הזמן המינימלי הנדרש להגשת מועמדות לדרגה:</w:t>
      </w:r>
    </w:p>
    <w:p w14:paraId="17F87D6E" w14:textId="77777777" w:rsidR="00AD19A0" w:rsidRDefault="00AD19A0" w:rsidP="00AD19A0">
      <w:pPr>
        <w:pStyle w:val="a7"/>
        <w:spacing w:line="360" w:lineRule="auto"/>
        <w:ind w:left="946"/>
        <w:rPr>
          <w:rFonts w:ascii="David" w:hAnsi="David"/>
          <w:sz w:val="24"/>
        </w:rPr>
      </w:pPr>
      <w:r>
        <w:rPr>
          <w:rFonts w:ascii="David" w:hAnsi="David"/>
          <w:sz w:val="24"/>
          <w:rtl/>
        </w:rPr>
        <w:t>א. מי שמתקבל לעבודה במכללה עם דרגה ממוסד אקדמי אחר רשאי להגיש בקשה מידית להכרה בדרגתו.</w:t>
      </w:r>
    </w:p>
    <w:p w14:paraId="14B649E4" w14:textId="4014ACF5" w:rsidR="003F096E" w:rsidRPr="003F096E" w:rsidRDefault="003F096E" w:rsidP="003F096E">
      <w:pPr>
        <w:pStyle w:val="a7"/>
        <w:spacing w:line="360" w:lineRule="auto"/>
        <w:ind w:left="946"/>
        <w:rPr>
          <w:rFonts w:ascii="David" w:hAnsi="David"/>
          <w:sz w:val="20"/>
          <w:szCs w:val="20"/>
          <w:rtl/>
        </w:rPr>
      </w:pPr>
      <w:r w:rsidRPr="003F096E">
        <w:rPr>
          <w:rFonts w:ascii="David" w:hAnsi="David"/>
          <w:sz w:val="24"/>
          <w:rtl/>
        </w:rPr>
        <w:t>ב. מי שמתקבל לעבודה במכללה ללא דרגה אקדמית רשאי להגיש בקשה</w:t>
      </w:r>
      <w:r w:rsidRPr="003F096E">
        <w:rPr>
          <w:rFonts w:ascii="David" w:hAnsi="David" w:hint="cs"/>
          <w:sz w:val="24"/>
          <w:rtl/>
        </w:rPr>
        <w:t xml:space="preserve"> מידית</w:t>
      </w:r>
      <w:r w:rsidRPr="003F096E">
        <w:rPr>
          <w:rFonts w:ascii="David" w:hAnsi="David"/>
          <w:sz w:val="24"/>
          <w:rtl/>
        </w:rPr>
        <w:t xml:space="preserve"> לדרגה.</w:t>
      </w:r>
      <w:r>
        <w:rPr>
          <w:rFonts w:ascii="David" w:hAnsi="David" w:hint="cs"/>
          <w:sz w:val="24"/>
          <w:rtl/>
        </w:rPr>
        <w:t xml:space="preserve"> </w:t>
      </w:r>
    </w:p>
    <w:p w14:paraId="524E7B48" w14:textId="77777777" w:rsidR="00AD19A0" w:rsidRDefault="00AD19A0" w:rsidP="00AD19A0">
      <w:pPr>
        <w:pStyle w:val="a7"/>
        <w:spacing w:line="360" w:lineRule="auto"/>
        <w:ind w:left="946"/>
        <w:rPr>
          <w:rFonts w:ascii="David" w:hAnsi="David"/>
          <w:sz w:val="24"/>
          <w:rtl/>
        </w:rPr>
      </w:pPr>
      <w:r>
        <w:rPr>
          <w:rFonts w:ascii="David" w:hAnsi="David"/>
          <w:sz w:val="24"/>
          <w:rtl/>
        </w:rPr>
        <w:t xml:space="preserve">ג. מי שמקבל במכללה דרגה אקדמית רשאי להגיש מועמדות לדרגה אקדמית נוספת לאחר שלוש שנים. </w:t>
      </w:r>
    </w:p>
    <w:p w14:paraId="27DC625B"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מועמדים בעלי דרגה, שקיבלו בעבר את דרגתם שלא על סמך פעילותם האקדמית, ומבקשים לקבל דרגה נוספת, חייבים להשלים את כלל הפעילות האקדמית הנדרשת החל מדרגת "מרצה".</w:t>
      </w:r>
    </w:p>
    <w:p w14:paraId="4CB617CC"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מי שקיבל תשובה שלילית מוועדת המינויים יוכל להגיש מחדש מועמדות לדרגה אקדמית בחלוף שנה לפחות, בצירוף מכתב המצביע על הנתונים החדשים שיש בבקשתו החוזרת.</w:t>
      </w:r>
    </w:p>
    <w:p w14:paraId="00BBC5AE"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מועד הזכאות לדרגה האקדמית יהא באחד בספטמבר של שנת הלימודים שבה אושרה הדרגה או באחד בחודש העוקב למועד הגשת הבקשה לדרגה שאושרה, המאוחר מבין שני המועדים</w:t>
      </w:r>
      <w:r>
        <w:rPr>
          <w:rFonts w:ascii="David" w:hAnsi="David"/>
          <w:sz w:val="24"/>
        </w:rPr>
        <w:t>.</w:t>
      </w:r>
    </w:p>
    <w:p w14:paraId="3E9B4C26" w14:textId="77777777" w:rsidR="00AD19A0" w:rsidRDefault="00AD19A0" w:rsidP="00AD19A0">
      <w:pPr>
        <w:pStyle w:val="a7"/>
        <w:spacing w:line="360" w:lineRule="auto"/>
        <w:ind w:left="1440"/>
        <w:rPr>
          <w:rFonts w:ascii="David" w:hAnsi="David"/>
          <w:sz w:val="24"/>
          <w:rtl/>
        </w:rPr>
      </w:pPr>
    </w:p>
    <w:p w14:paraId="66C52086" w14:textId="77777777" w:rsidR="00AD19A0" w:rsidRDefault="00AD19A0" w:rsidP="00AD19A0">
      <w:pPr>
        <w:pStyle w:val="a7"/>
        <w:numPr>
          <w:ilvl w:val="0"/>
          <w:numId w:val="14"/>
        </w:numPr>
        <w:spacing w:line="360" w:lineRule="auto"/>
        <w:ind w:left="453"/>
        <w:rPr>
          <w:rFonts w:ascii="David" w:hAnsi="David"/>
          <w:b/>
          <w:bCs/>
          <w:sz w:val="24"/>
        </w:rPr>
      </w:pPr>
      <w:r>
        <w:rPr>
          <w:rFonts w:ascii="David" w:hAnsi="David"/>
          <w:b/>
          <w:bCs/>
          <w:sz w:val="24"/>
          <w:rtl/>
        </w:rPr>
        <w:t>תבחינים לקבלת דרגה אקדמית</w:t>
      </w:r>
    </w:p>
    <w:p w14:paraId="337DAE5D" w14:textId="77777777" w:rsidR="00AD19A0" w:rsidRDefault="00AD19A0" w:rsidP="00AD19A0">
      <w:pPr>
        <w:pStyle w:val="a7"/>
        <w:numPr>
          <w:ilvl w:val="1"/>
          <w:numId w:val="14"/>
        </w:numPr>
        <w:spacing w:line="360" w:lineRule="auto"/>
        <w:ind w:left="736" w:hanging="284"/>
        <w:rPr>
          <w:rFonts w:ascii="David" w:hAnsi="David"/>
          <w:sz w:val="24"/>
          <w:rtl/>
        </w:rPr>
      </w:pPr>
      <w:r>
        <w:rPr>
          <w:rFonts w:ascii="David" w:hAnsi="David"/>
          <w:sz w:val="24"/>
          <w:rtl/>
        </w:rPr>
        <w:t>הקידום בדרגות האקדמיות יהיה על פי שלושה תבחינים: פעילות אקדמית, מצוינות בהוראה, ותרומה למכללה.</w:t>
      </w:r>
    </w:p>
    <w:p w14:paraId="7796FF06"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 xml:space="preserve"> הפעילות האקדמית היא התבחין המרכזי. משקלה גובר ככל שהדרגה בכירה יותר. משקלה במסלול המחקרי גדול ממשקלה במסלול המקביל. </w:t>
      </w:r>
    </w:p>
    <w:p w14:paraId="76C26FD4"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פעילות אקדמית כוללת פרסום מאמרים בכתבי עת אקדמיים והצגת מחקרים בכנסים. לוועדת המינויים סמכות לקבוע אילו כתבי עת וכנסים נחשבים בעיניה מצדיקים קידום בדרגה.</w:t>
      </w:r>
    </w:p>
    <w:p w14:paraId="1C491287"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 xml:space="preserve">ככלל, פרק מספר שעבר שיפוט אקדמי יהיה שווה ערך למאמר. </w:t>
      </w:r>
    </w:p>
    <w:p w14:paraId="3A5877EC"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 xml:space="preserve">ספר שהמועמד השתתף בכתיבתו יהיה שווה ערך לשניים עד ארבעה מאמרים, לפי שיקול דעתה של ועדת המינויים. </w:t>
      </w:r>
    </w:p>
    <w:p w14:paraId="6EFD5905"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ערכם וחשיבותם של דו"חות מחקר שלא עובדו למאמר ולא פורסמו בכתב עת שפיט בכך שהם מעידים על פעילות מחקרית אך אינם יכולים להיחשב פרסום.</w:t>
      </w:r>
    </w:p>
    <w:p w14:paraId="084D0F2E" w14:textId="77777777" w:rsidR="00AD19A0" w:rsidRPr="00AD19A0" w:rsidRDefault="00AD19A0" w:rsidP="00AD19A0">
      <w:pPr>
        <w:pStyle w:val="a7"/>
        <w:numPr>
          <w:ilvl w:val="1"/>
          <w:numId w:val="14"/>
        </w:numPr>
        <w:spacing w:line="360" w:lineRule="auto"/>
        <w:ind w:left="736" w:hanging="284"/>
        <w:rPr>
          <w:rFonts w:ascii="David" w:hAnsi="David"/>
          <w:sz w:val="24"/>
        </w:rPr>
      </w:pPr>
      <w:r w:rsidRPr="00AD19A0">
        <w:rPr>
          <w:rFonts w:ascii="David" w:hAnsi="David"/>
          <w:sz w:val="24"/>
          <w:rtl/>
        </w:rPr>
        <w:t xml:space="preserve">הפעילות האקדמית הנדרשת לדרגת "פרופסור" תיקבע על ידי ועדת המינויים העליונה. </w:t>
      </w:r>
    </w:p>
    <w:p w14:paraId="6D419AFC" w14:textId="77777777" w:rsidR="00833490" w:rsidRPr="007E135F" w:rsidRDefault="00833490" w:rsidP="00833490">
      <w:pPr>
        <w:pStyle w:val="a7"/>
        <w:numPr>
          <w:ilvl w:val="1"/>
          <w:numId w:val="14"/>
        </w:numPr>
        <w:spacing w:line="360" w:lineRule="auto"/>
        <w:ind w:left="736" w:hanging="284"/>
        <w:rPr>
          <w:rFonts w:ascii="David" w:hAnsi="David"/>
          <w:sz w:val="24"/>
        </w:rPr>
      </w:pPr>
      <w:r w:rsidRPr="007E135F">
        <w:rPr>
          <w:rFonts w:ascii="David" w:hAnsi="David" w:hint="cs"/>
          <w:sz w:val="24"/>
          <w:rtl/>
        </w:rPr>
        <w:t xml:space="preserve">היקף הפעילות האקדמית הנדרשת עד דרגת "מרצה בכיר" מפורט בפרק הבא. יודגש כי המספרים המצוינים בו הם המלצה בלבד. לוועדת המינויים סמכות להסתפק בפחות או לדרוש יותר, </w:t>
      </w:r>
      <w:r>
        <w:rPr>
          <w:rFonts w:ascii="David" w:hAnsi="David" w:hint="cs"/>
          <w:sz w:val="24"/>
          <w:rtl/>
        </w:rPr>
        <w:t xml:space="preserve">בהתבסס על שיקולים כמו </w:t>
      </w:r>
      <w:r w:rsidRPr="007E135F">
        <w:rPr>
          <w:rFonts w:ascii="David" w:hAnsi="David" w:hint="cs"/>
          <w:sz w:val="24"/>
          <w:rtl/>
        </w:rPr>
        <w:t>המעמד והמוניטין של כתבי העת והכנסים, מספר המחברים של כל מאמר ומקומו של המועמד ביניהם, רציפות הפעילות המחקרית, או הרלוונטיות של נושאי המחקר, הכול לפי שיקול דעתה.</w:t>
      </w:r>
    </w:p>
    <w:p w14:paraId="71285B32"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בנוסף לפעילות האקדמית תיבחן גם איכות ההוראה של המועמד. איכות ההוראה תיקבע לפי משובי סטודנטים וחוות דעת של ראש החוג. משובי סטודנטים יילקחו בחשבון רק אם לפחות מחצית מהסטודנטים הרשומים לקורס מילאו את המשוב. ייבחנו משובי סטודנטים מכל הקורסים שלימד המועמד בשנתיים שקדמו להגשת הבקשה</w:t>
      </w:r>
      <w:r>
        <w:rPr>
          <w:rFonts w:ascii="David" w:hAnsi="David"/>
          <w:sz w:val="24"/>
        </w:rPr>
        <w:t>.</w:t>
      </w:r>
      <w:r>
        <w:rPr>
          <w:rFonts w:ascii="David" w:hAnsi="David"/>
          <w:sz w:val="24"/>
          <w:rtl/>
        </w:rPr>
        <w:t xml:space="preserve"> חוות דעת של ראש החוג תינתן לאחר שנכח לפחות בשיעור אחד של המועמד.</w:t>
      </w:r>
    </w:p>
    <w:p w14:paraId="343F86C6" w14:textId="1800D515"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 xml:space="preserve">שיקול נוסף בקידום הוא התרומה למכללה, אשר תיקבע לפי חוות דעת ראש החוג או ראש </w:t>
      </w:r>
      <w:proofErr w:type="spellStart"/>
      <w:r w:rsidR="008C6D37">
        <w:rPr>
          <w:rFonts w:ascii="David" w:hAnsi="David" w:hint="cs"/>
          <w:sz w:val="24"/>
          <w:rtl/>
        </w:rPr>
        <w:t>ה</w:t>
      </w:r>
      <w:r>
        <w:rPr>
          <w:rFonts w:ascii="David" w:hAnsi="David"/>
          <w:sz w:val="24"/>
          <w:rtl/>
        </w:rPr>
        <w:t>תכנית</w:t>
      </w:r>
      <w:proofErr w:type="spellEnd"/>
      <w:r>
        <w:rPr>
          <w:rFonts w:ascii="David" w:hAnsi="David"/>
          <w:sz w:val="24"/>
          <w:rtl/>
        </w:rPr>
        <w:t>. המועמד רשאי להביא המלצות גם מבעלי תפקידים אחרים במכללה, הנוגעות לתרומתו למכללה. דוגמאות לתרומה למכללה: פיתוח תכניות לימודים, יוזמות חינוכיות, הופעות/פרסומים בתקשורת בשם המכללה, פרסום אקדמי עם ציון שם המכללה.</w:t>
      </w:r>
    </w:p>
    <w:p w14:paraId="4357256E" w14:textId="77777777" w:rsidR="00AD19A0" w:rsidRDefault="00AD19A0" w:rsidP="00AD19A0">
      <w:pPr>
        <w:pStyle w:val="a7"/>
        <w:spacing w:line="360" w:lineRule="auto"/>
        <w:ind w:left="736"/>
        <w:rPr>
          <w:rFonts w:ascii="David" w:hAnsi="David"/>
          <w:sz w:val="24"/>
        </w:rPr>
      </w:pPr>
    </w:p>
    <w:p w14:paraId="04222C48" w14:textId="77777777" w:rsidR="00AD19A0" w:rsidRDefault="00AD19A0" w:rsidP="00AD19A0">
      <w:pPr>
        <w:pStyle w:val="a7"/>
        <w:numPr>
          <w:ilvl w:val="0"/>
          <w:numId w:val="14"/>
        </w:numPr>
        <w:spacing w:line="360" w:lineRule="auto"/>
        <w:ind w:left="453"/>
        <w:rPr>
          <w:rFonts w:ascii="David" w:hAnsi="David"/>
          <w:b/>
          <w:bCs/>
          <w:sz w:val="24"/>
        </w:rPr>
      </w:pPr>
      <w:r>
        <w:rPr>
          <w:rFonts w:ascii="David" w:hAnsi="David"/>
          <w:b/>
          <w:bCs/>
          <w:sz w:val="24"/>
          <w:rtl/>
        </w:rPr>
        <w:t>היקף הפעילות האקדמית הנדרשת</w:t>
      </w:r>
    </w:p>
    <w:p w14:paraId="3A61467C" w14:textId="77777777" w:rsidR="00AD19A0" w:rsidRDefault="00AD19A0" w:rsidP="00AD19A0">
      <w:pPr>
        <w:pStyle w:val="a7"/>
        <w:numPr>
          <w:ilvl w:val="1"/>
          <w:numId w:val="14"/>
        </w:numPr>
        <w:spacing w:line="360" w:lineRule="auto"/>
        <w:ind w:left="736" w:hanging="284"/>
        <w:rPr>
          <w:rFonts w:ascii="David" w:hAnsi="David"/>
          <w:sz w:val="24"/>
          <w:rtl/>
        </w:rPr>
      </w:pPr>
      <w:r>
        <w:rPr>
          <w:rFonts w:ascii="David" w:hAnsi="David"/>
          <w:sz w:val="24"/>
          <w:rtl/>
        </w:rPr>
        <w:t>דרגת מרצה ומרצה בכיר</w:t>
      </w:r>
    </w:p>
    <w:p w14:paraId="40D9D22C" w14:textId="77777777" w:rsidR="00AD19A0" w:rsidRDefault="00AD19A0" w:rsidP="00AD19A0">
      <w:pPr>
        <w:pStyle w:val="a7"/>
        <w:spacing w:line="360" w:lineRule="auto"/>
        <w:ind w:left="964"/>
        <w:rPr>
          <w:rFonts w:asciiTheme="minorHAnsi" w:hAnsiTheme="minorHAnsi"/>
          <w:sz w:val="24"/>
          <w:rtl/>
        </w:rPr>
      </w:pPr>
      <w:r>
        <w:rPr>
          <w:sz w:val="24"/>
          <w:rtl/>
        </w:rPr>
        <w:t xml:space="preserve">א. המאמרים והכנסים הנדרשים לקבלת דרגת "מרצה בכיר" הם </w:t>
      </w:r>
      <w:r>
        <w:rPr>
          <w:rFonts w:ascii="David" w:hAnsi="David"/>
          <w:b/>
          <w:bCs/>
          <w:sz w:val="24"/>
          <w:rtl/>
        </w:rPr>
        <w:t>בנוסף</w:t>
      </w:r>
      <w:r>
        <w:rPr>
          <w:sz w:val="24"/>
          <w:rtl/>
        </w:rPr>
        <w:t xml:space="preserve"> לאלו הנדרשים לצורך קבלת דרגת "מרצה". </w:t>
      </w:r>
    </w:p>
    <w:p w14:paraId="7F60B4A0" w14:textId="4CB9F67F" w:rsidR="00AD19A0" w:rsidRPr="00833490" w:rsidRDefault="00AD19A0" w:rsidP="00833490">
      <w:pPr>
        <w:pStyle w:val="a7"/>
        <w:spacing w:line="360" w:lineRule="auto"/>
        <w:ind w:left="1022"/>
        <w:rPr>
          <w:rFonts w:ascii="David" w:hAnsi="David"/>
          <w:sz w:val="24"/>
          <w:rtl/>
        </w:rPr>
      </w:pPr>
      <w:r>
        <w:rPr>
          <w:sz w:val="24"/>
          <w:rtl/>
        </w:rPr>
        <w:t>ב.</w:t>
      </w:r>
      <w:r w:rsidR="00833490">
        <w:rPr>
          <w:sz w:val="24"/>
        </w:rPr>
        <w:t xml:space="preserve"> </w:t>
      </w:r>
      <w:r w:rsidR="00833490" w:rsidRPr="007E135F">
        <w:rPr>
          <w:rFonts w:ascii="David" w:hAnsi="David" w:hint="cs"/>
          <w:sz w:val="24"/>
          <w:rtl/>
        </w:rPr>
        <w:t xml:space="preserve">הקידום ייקבע לא רק לפי מספר המאמרים שהתפרסמו והמחקרים שהוצגו. כאמור לעיל בסעיף ד(8), לוועדת המינויים סמכות להסתפק בפחות או לדרוש יותר, </w:t>
      </w:r>
      <w:r w:rsidR="00833490">
        <w:rPr>
          <w:rFonts w:ascii="David" w:hAnsi="David" w:hint="cs"/>
          <w:sz w:val="24"/>
          <w:rtl/>
        </w:rPr>
        <w:t>בהתבסס על שיקולים כמו</w:t>
      </w:r>
      <w:r w:rsidR="00833490" w:rsidRPr="007E135F">
        <w:rPr>
          <w:rFonts w:ascii="David" w:hAnsi="David" w:hint="cs"/>
          <w:sz w:val="24"/>
          <w:rtl/>
        </w:rPr>
        <w:t xml:space="preserve"> המעמד והמוניטין של כתבי העת והכנסים, מספר המחברים של כל מאמר ומקומו של המועמד ביניהם, רציפות הפעילות המחקרית, או הרלוונטיות של נושאי המחקר, הכול לפי שיקול דעתה.</w:t>
      </w:r>
    </w:p>
    <w:tbl>
      <w:tblPr>
        <w:tblStyle w:val="ad"/>
        <w:bidiVisual/>
        <w:tblW w:w="7937" w:type="dxa"/>
        <w:jc w:val="right"/>
        <w:tblLayout w:type="fixed"/>
        <w:tblLook w:val="04A0" w:firstRow="1" w:lastRow="0" w:firstColumn="1" w:lastColumn="0" w:noHBand="0" w:noVBand="1"/>
      </w:tblPr>
      <w:tblGrid>
        <w:gridCol w:w="1361"/>
        <w:gridCol w:w="1644"/>
        <w:gridCol w:w="1644"/>
        <w:gridCol w:w="1644"/>
        <w:gridCol w:w="1644"/>
      </w:tblGrid>
      <w:tr w:rsidR="00AD19A0" w14:paraId="46415FFC" w14:textId="77777777" w:rsidTr="00AD19A0">
        <w:trPr>
          <w:trHeight w:val="510"/>
          <w:jc w:val="right"/>
        </w:trPr>
        <w:tc>
          <w:tcPr>
            <w:tcW w:w="1361" w:type="dxa"/>
            <w:tcBorders>
              <w:top w:val="single" w:sz="4" w:space="0" w:color="auto"/>
              <w:left w:val="single" w:sz="4" w:space="0" w:color="auto"/>
              <w:bottom w:val="single" w:sz="4" w:space="0" w:color="auto"/>
              <w:right w:val="single" w:sz="4" w:space="0" w:color="auto"/>
            </w:tcBorders>
          </w:tcPr>
          <w:p w14:paraId="2A781731" w14:textId="77777777" w:rsidR="00AD19A0" w:rsidRDefault="00AD19A0">
            <w:pPr>
              <w:spacing w:line="360" w:lineRule="auto"/>
              <w:rPr>
                <w:sz w:val="24"/>
                <w:rtl/>
              </w:rPr>
            </w:pPr>
          </w:p>
        </w:tc>
        <w:tc>
          <w:tcPr>
            <w:tcW w:w="1644" w:type="dxa"/>
            <w:tcBorders>
              <w:top w:val="single" w:sz="4" w:space="0" w:color="auto"/>
              <w:left w:val="single" w:sz="4" w:space="0" w:color="auto"/>
              <w:bottom w:val="single" w:sz="4" w:space="0" w:color="auto"/>
              <w:right w:val="single" w:sz="4" w:space="0" w:color="auto"/>
            </w:tcBorders>
            <w:hideMark/>
          </w:tcPr>
          <w:p w14:paraId="5C1E6AFF" w14:textId="77777777" w:rsidR="00AD19A0" w:rsidRDefault="00AD19A0">
            <w:pPr>
              <w:spacing w:line="360" w:lineRule="auto"/>
              <w:jc w:val="center"/>
              <w:rPr>
                <w:sz w:val="24"/>
                <w:rtl/>
              </w:rPr>
            </w:pPr>
            <w:r>
              <w:rPr>
                <w:sz w:val="24"/>
                <w:rtl/>
              </w:rPr>
              <w:t>מאמרים בכתבי עת</w:t>
            </w:r>
          </w:p>
        </w:tc>
        <w:tc>
          <w:tcPr>
            <w:tcW w:w="1644" w:type="dxa"/>
            <w:tcBorders>
              <w:top w:val="single" w:sz="4" w:space="0" w:color="auto"/>
              <w:left w:val="single" w:sz="4" w:space="0" w:color="auto"/>
              <w:bottom w:val="single" w:sz="4" w:space="0" w:color="auto"/>
              <w:right w:val="single" w:sz="4" w:space="0" w:color="auto"/>
            </w:tcBorders>
            <w:hideMark/>
          </w:tcPr>
          <w:p w14:paraId="15FB9B52" w14:textId="77777777" w:rsidR="00AD19A0" w:rsidRDefault="00AD19A0">
            <w:pPr>
              <w:spacing w:line="360" w:lineRule="auto"/>
              <w:jc w:val="center"/>
              <w:rPr>
                <w:sz w:val="24"/>
                <w:rtl/>
              </w:rPr>
            </w:pPr>
            <w:r>
              <w:rPr>
                <w:sz w:val="24"/>
                <w:rtl/>
              </w:rPr>
              <w:t>מתוכם בכתבי עת בינלאומיים לפחות</w:t>
            </w:r>
          </w:p>
        </w:tc>
        <w:tc>
          <w:tcPr>
            <w:tcW w:w="1644" w:type="dxa"/>
            <w:tcBorders>
              <w:top w:val="single" w:sz="4" w:space="0" w:color="auto"/>
              <w:left w:val="single" w:sz="4" w:space="0" w:color="auto"/>
              <w:bottom w:val="single" w:sz="4" w:space="0" w:color="auto"/>
              <w:right w:val="single" w:sz="4" w:space="0" w:color="auto"/>
            </w:tcBorders>
            <w:hideMark/>
          </w:tcPr>
          <w:p w14:paraId="708254BB" w14:textId="77777777" w:rsidR="00AD19A0" w:rsidRDefault="00AD19A0">
            <w:pPr>
              <w:spacing w:line="360" w:lineRule="auto"/>
              <w:jc w:val="center"/>
              <w:rPr>
                <w:sz w:val="24"/>
                <w:rtl/>
              </w:rPr>
            </w:pPr>
            <w:r>
              <w:rPr>
                <w:sz w:val="24"/>
                <w:rtl/>
              </w:rPr>
              <w:t>השתתפות פעילה בכנסים</w:t>
            </w:r>
          </w:p>
        </w:tc>
        <w:tc>
          <w:tcPr>
            <w:tcW w:w="1644" w:type="dxa"/>
            <w:tcBorders>
              <w:top w:val="single" w:sz="4" w:space="0" w:color="auto"/>
              <w:left w:val="single" w:sz="4" w:space="0" w:color="auto"/>
              <w:bottom w:val="single" w:sz="4" w:space="0" w:color="auto"/>
              <w:right w:val="single" w:sz="4" w:space="0" w:color="auto"/>
            </w:tcBorders>
            <w:hideMark/>
          </w:tcPr>
          <w:p w14:paraId="52F96FC3" w14:textId="77777777" w:rsidR="00AD19A0" w:rsidRDefault="00AD19A0">
            <w:pPr>
              <w:spacing w:line="360" w:lineRule="auto"/>
              <w:jc w:val="center"/>
              <w:rPr>
                <w:sz w:val="24"/>
                <w:rtl/>
              </w:rPr>
            </w:pPr>
            <w:r>
              <w:rPr>
                <w:sz w:val="24"/>
                <w:rtl/>
              </w:rPr>
              <w:t>מתוכם בכנסים בחו"ל לפחות</w:t>
            </w:r>
          </w:p>
        </w:tc>
      </w:tr>
      <w:tr w:rsidR="00AD19A0" w14:paraId="1C104A80" w14:textId="77777777" w:rsidTr="00AD19A0">
        <w:trPr>
          <w:trHeight w:val="340"/>
          <w:jc w:val="right"/>
        </w:trPr>
        <w:tc>
          <w:tcPr>
            <w:tcW w:w="1361" w:type="dxa"/>
            <w:tcBorders>
              <w:top w:val="single" w:sz="4" w:space="0" w:color="auto"/>
              <w:left w:val="single" w:sz="4" w:space="0" w:color="auto"/>
              <w:bottom w:val="single" w:sz="4" w:space="0" w:color="auto"/>
              <w:right w:val="single" w:sz="4" w:space="0" w:color="auto"/>
            </w:tcBorders>
            <w:vAlign w:val="center"/>
            <w:hideMark/>
          </w:tcPr>
          <w:p w14:paraId="550C1FB6" w14:textId="77777777" w:rsidR="00AD19A0" w:rsidRDefault="00AD19A0">
            <w:pPr>
              <w:spacing w:line="360" w:lineRule="auto"/>
              <w:rPr>
                <w:sz w:val="24"/>
                <w:rtl/>
              </w:rPr>
            </w:pPr>
            <w:r>
              <w:rPr>
                <w:sz w:val="24"/>
                <w:rtl/>
              </w:rPr>
              <w:t>מרצה</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D2968CD" w14:textId="77777777" w:rsidR="00AD19A0" w:rsidRDefault="00AD19A0">
            <w:pPr>
              <w:spacing w:line="360" w:lineRule="auto"/>
              <w:jc w:val="center"/>
              <w:rPr>
                <w:rFonts w:ascii="David" w:hAnsi="David"/>
                <w:color w:val="000000" w:themeColor="text1"/>
                <w:sz w:val="24"/>
                <w:rtl/>
              </w:rPr>
            </w:pPr>
            <w:r>
              <w:rPr>
                <w:rFonts w:ascii="David" w:hAnsi="David"/>
                <w:color w:val="000000" w:themeColor="text1"/>
                <w:sz w:val="24"/>
                <w:rtl/>
              </w:rPr>
              <w:t>4</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8A65897" w14:textId="77777777" w:rsidR="00AD19A0" w:rsidRDefault="00AD19A0">
            <w:pPr>
              <w:spacing w:line="360" w:lineRule="auto"/>
              <w:jc w:val="center"/>
              <w:rPr>
                <w:rFonts w:ascii="David" w:hAnsi="David"/>
                <w:color w:val="000000" w:themeColor="text1"/>
                <w:sz w:val="24"/>
              </w:rPr>
            </w:pPr>
            <w:r>
              <w:rPr>
                <w:rFonts w:ascii="David" w:hAnsi="David"/>
                <w:color w:val="000000" w:themeColor="text1"/>
                <w:sz w:val="24"/>
                <w:rtl/>
              </w:rPr>
              <w:t>1</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0A163B6" w14:textId="77777777" w:rsidR="00AD19A0" w:rsidRDefault="00AD19A0">
            <w:pPr>
              <w:spacing w:line="360" w:lineRule="auto"/>
              <w:jc w:val="center"/>
              <w:rPr>
                <w:rFonts w:ascii="David" w:hAnsi="David"/>
                <w:sz w:val="24"/>
                <w:rtl/>
              </w:rPr>
            </w:pPr>
            <w:r>
              <w:rPr>
                <w:rFonts w:ascii="David" w:hAnsi="David"/>
                <w:sz w:val="24"/>
                <w:rtl/>
              </w:rPr>
              <w:t>3</w:t>
            </w:r>
          </w:p>
        </w:tc>
        <w:tc>
          <w:tcPr>
            <w:tcW w:w="1644" w:type="dxa"/>
            <w:tcBorders>
              <w:top w:val="single" w:sz="4" w:space="0" w:color="auto"/>
              <w:left w:val="single" w:sz="4" w:space="0" w:color="auto"/>
              <w:bottom w:val="single" w:sz="4" w:space="0" w:color="auto"/>
              <w:right w:val="single" w:sz="4" w:space="0" w:color="auto"/>
            </w:tcBorders>
            <w:vAlign w:val="center"/>
          </w:tcPr>
          <w:p w14:paraId="3A7B0234" w14:textId="77777777" w:rsidR="00AD19A0" w:rsidRDefault="00AD19A0">
            <w:pPr>
              <w:spacing w:line="360" w:lineRule="auto"/>
              <w:jc w:val="center"/>
              <w:rPr>
                <w:rFonts w:ascii="David" w:hAnsi="David"/>
                <w:sz w:val="24"/>
                <w:rtl/>
              </w:rPr>
            </w:pPr>
          </w:p>
        </w:tc>
      </w:tr>
      <w:tr w:rsidR="00AD19A0" w14:paraId="7E356295" w14:textId="77777777" w:rsidTr="00AD19A0">
        <w:trPr>
          <w:trHeight w:val="340"/>
          <w:jc w:val="right"/>
        </w:trPr>
        <w:tc>
          <w:tcPr>
            <w:tcW w:w="1361" w:type="dxa"/>
            <w:tcBorders>
              <w:top w:val="single" w:sz="4" w:space="0" w:color="auto"/>
              <w:left w:val="single" w:sz="4" w:space="0" w:color="auto"/>
              <w:bottom w:val="single" w:sz="4" w:space="0" w:color="auto"/>
              <w:right w:val="single" w:sz="4" w:space="0" w:color="auto"/>
            </w:tcBorders>
            <w:vAlign w:val="center"/>
            <w:hideMark/>
          </w:tcPr>
          <w:p w14:paraId="3806E086" w14:textId="77777777" w:rsidR="00AD19A0" w:rsidRDefault="00AD19A0">
            <w:pPr>
              <w:spacing w:line="360" w:lineRule="auto"/>
              <w:rPr>
                <w:rFonts w:asciiTheme="minorHAnsi" w:hAnsiTheme="minorHAnsi"/>
                <w:sz w:val="24"/>
                <w:rtl/>
              </w:rPr>
            </w:pPr>
            <w:r>
              <w:rPr>
                <w:sz w:val="24"/>
                <w:rtl/>
              </w:rPr>
              <w:t>מרצה בכיר</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E04E37" w14:textId="77777777" w:rsidR="00AD19A0" w:rsidRDefault="00AD19A0">
            <w:pPr>
              <w:spacing w:line="360" w:lineRule="auto"/>
              <w:jc w:val="center"/>
              <w:rPr>
                <w:rFonts w:ascii="David" w:hAnsi="David"/>
                <w:color w:val="000000" w:themeColor="text1"/>
                <w:sz w:val="24"/>
                <w:rtl/>
              </w:rPr>
            </w:pPr>
            <w:r>
              <w:rPr>
                <w:rFonts w:ascii="David" w:hAnsi="David"/>
                <w:color w:val="000000" w:themeColor="text1"/>
                <w:sz w:val="24"/>
                <w:rtl/>
              </w:rPr>
              <w:t>10</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A259682" w14:textId="77777777" w:rsidR="00AD19A0" w:rsidRDefault="00AD19A0">
            <w:pPr>
              <w:spacing w:line="360" w:lineRule="auto"/>
              <w:jc w:val="center"/>
              <w:rPr>
                <w:rFonts w:ascii="David" w:hAnsi="David"/>
                <w:color w:val="000000" w:themeColor="text1"/>
                <w:sz w:val="24"/>
                <w:rtl/>
              </w:rPr>
            </w:pPr>
            <w:r>
              <w:rPr>
                <w:rFonts w:ascii="David" w:hAnsi="David"/>
                <w:color w:val="000000" w:themeColor="text1"/>
                <w:sz w:val="24"/>
                <w:rtl/>
              </w:rPr>
              <w:t>2</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F0BBCE3" w14:textId="77777777" w:rsidR="00AD19A0" w:rsidRDefault="00AD19A0">
            <w:pPr>
              <w:spacing w:line="360" w:lineRule="auto"/>
              <w:jc w:val="center"/>
              <w:rPr>
                <w:rFonts w:ascii="David" w:hAnsi="David"/>
                <w:color w:val="FF0000"/>
                <w:sz w:val="24"/>
                <w:rtl/>
              </w:rPr>
            </w:pPr>
            <w:r>
              <w:rPr>
                <w:rFonts w:ascii="David" w:hAnsi="David"/>
                <w:sz w:val="24"/>
              </w:rPr>
              <w:t>6</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05A2B20" w14:textId="77777777" w:rsidR="00AD19A0" w:rsidRDefault="00AD19A0">
            <w:pPr>
              <w:spacing w:line="360" w:lineRule="auto"/>
              <w:jc w:val="center"/>
              <w:rPr>
                <w:rFonts w:ascii="David" w:hAnsi="David"/>
                <w:sz w:val="24"/>
                <w:rtl/>
              </w:rPr>
            </w:pPr>
            <w:r>
              <w:rPr>
                <w:rFonts w:ascii="David" w:hAnsi="David"/>
                <w:sz w:val="24"/>
                <w:rtl/>
              </w:rPr>
              <w:t>2</w:t>
            </w:r>
          </w:p>
        </w:tc>
      </w:tr>
    </w:tbl>
    <w:p w14:paraId="538E715A" w14:textId="77777777" w:rsidR="00AD19A0" w:rsidRPr="00AD19A0" w:rsidRDefault="00AD19A0" w:rsidP="00AD19A0">
      <w:pPr>
        <w:spacing w:line="360" w:lineRule="auto"/>
        <w:ind w:left="946" w:hanging="142"/>
        <w:rPr>
          <w:sz w:val="32"/>
          <w:szCs w:val="32"/>
          <w:rtl/>
        </w:rPr>
      </w:pPr>
    </w:p>
    <w:p w14:paraId="1A9F7B70" w14:textId="77777777" w:rsidR="00AD19A0" w:rsidRDefault="00AD19A0" w:rsidP="00AD19A0">
      <w:pPr>
        <w:pStyle w:val="a7"/>
        <w:numPr>
          <w:ilvl w:val="1"/>
          <w:numId w:val="14"/>
        </w:numPr>
        <w:spacing w:line="360" w:lineRule="auto"/>
        <w:ind w:left="736" w:hanging="284"/>
        <w:rPr>
          <w:rFonts w:ascii="David" w:hAnsi="David"/>
          <w:sz w:val="24"/>
          <w:rtl/>
        </w:rPr>
      </w:pPr>
      <w:r>
        <w:rPr>
          <w:rFonts w:ascii="David" w:hAnsi="David"/>
          <w:sz w:val="24"/>
          <w:rtl/>
        </w:rPr>
        <w:t>דרגת מרצה נלווה ומרצה בכיר נלווה במסלול המקביל</w:t>
      </w:r>
    </w:p>
    <w:p w14:paraId="734F472F" w14:textId="77777777" w:rsidR="00AD19A0" w:rsidRDefault="00AD19A0" w:rsidP="00AD19A0">
      <w:pPr>
        <w:pStyle w:val="a7"/>
        <w:spacing w:line="360" w:lineRule="auto"/>
        <w:ind w:left="964"/>
        <w:rPr>
          <w:rFonts w:asciiTheme="minorHAnsi" w:hAnsiTheme="minorHAnsi"/>
          <w:sz w:val="24"/>
        </w:rPr>
      </w:pPr>
      <w:r>
        <w:rPr>
          <w:sz w:val="24"/>
          <w:rtl/>
        </w:rPr>
        <w:t xml:space="preserve">א. כאמור לעיל, המסלול המקביל מיועד למדריכים פדגוגיים. מי שאינו עובד במכללה כמדריך פדגוגי לא יוכל להתקדם במסלול זה. </w:t>
      </w:r>
    </w:p>
    <w:p w14:paraId="436ACB90" w14:textId="77777777" w:rsidR="00AD19A0" w:rsidRDefault="00AD19A0" w:rsidP="00AD19A0">
      <w:pPr>
        <w:pStyle w:val="a7"/>
        <w:spacing w:line="360" w:lineRule="auto"/>
        <w:ind w:left="964"/>
        <w:rPr>
          <w:sz w:val="24"/>
        </w:rPr>
      </w:pPr>
      <w:r>
        <w:rPr>
          <w:sz w:val="24"/>
          <w:rtl/>
        </w:rPr>
        <w:t xml:space="preserve">ב. המועמדות של מדריכים פדגוגיים לדרגות אקדמיות תיבחן בעיקר לפי מצוינות בהוראה. המועמדות תישקל לפי: (1) ידע פדגוגי רחב ועדכני; (2) יכולת מוכחת לטפח פרחי הוראה; (3) מחויבות לקידומם והעצמתם של פרחי ההוראה; (4) תרומה לתחום ההדרכה הפדגוגית במכללה – על ידי שותפות בצוותי חשיבה, פיתוח תכניות חדשות וכדומה; (5) קידום יוזמות במערכת החינוך.    </w:t>
      </w:r>
    </w:p>
    <w:p w14:paraId="731025F5" w14:textId="77777777" w:rsidR="00AD19A0" w:rsidRDefault="00AD19A0" w:rsidP="00AD19A0">
      <w:pPr>
        <w:pStyle w:val="a7"/>
        <w:spacing w:line="360" w:lineRule="auto"/>
        <w:ind w:left="964"/>
        <w:rPr>
          <w:sz w:val="24"/>
        </w:rPr>
      </w:pPr>
      <w:r>
        <w:rPr>
          <w:sz w:val="24"/>
          <w:rtl/>
        </w:rPr>
        <w:t>ג. גם במסלול זה נדרשת תשתית מחקרית מוכחת.</w:t>
      </w:r>
    </w:p>
    <w:p w14:paraId="4D8D0F41" w14:textId="4362D047" w:rsidR="00AD19A0" w:rsidRDefault="00AD19A0" w:rsidP="00AD19A0">
      <w:pPr>
        <w:pStyle w:val="a7"/>
        <w:spacing w:line="360" w:lineRule="auto"/>
        <w:ind w:left="964"/>
        <w:rPr>
          <w:sz w:val="24"/>
        </w:rPr>
      </w:pPr>
      <w:r>
        <w:rPr>
          <w:sz w:val="24"/>
          <w:rtl/>
        </w:rPr>
        <w:t xml:space="preserve">ד. המאמרים והכנסים הנדרשים לקבלת דרגת "מרצה בכיר נלווה" הם </w:t>
      </w:r>
      <w:r>
        <w:rPr>
          <w:b/>
          <w:bCs/>
          <w:sz w:val="24"/>
          <w:rtl/>
        </w:rPr>
        <w:t>בנוסף</w:t>
      </w:r>
      <w:r>
        <w:rPr>
          <w:sz w:val="24"/>
          <w:rtl/>
        </w:rPr>
        <w:t xml:space="preserve"> לאלו הנדרשים לצורך קבלת דרגת "מרצה נלווה". </w:t>
      </w:r>
    </w:p>
    <w:p w14:paraId="7B2A33FA" w14:textId="364CFD57" w:rsidR="00833490" w:rsidRDefault="00833490" w:rsidP="00833490">
      <w:pPr>
        <w:pStyle w:val="a7"/>
        <w:spacing w:line="360" w:lineRule="auto"/>
        <w:ind w:left="964"/>
        <w:rPr>
          <w:rFonts w:ascii="David" w:hAnsi="David"/>
          <w:sz w:val="24"/>
          <w:rtl/>
        </w:rPr>
      </w:pPr>
      <w:r>
        <w:rPr>
          <w:rFonts w:ascii="David" w:hAnsi="David" w:hint="cs"/>
          <w:sz w:val="24"/>
          <w:rtl/>
        </w:rPr>
        <w:t xml:space="preserve">ה. </w:t>
      </w:r>
      <w:r w:rsidRPr="007E135F">
        <w:rPr>
          <w:rFonts w:ascii="David" w:hAnsi="David" w:hint="cs"/>
          <w:sz w:val="24"/>
          <w:rtl/>
        </w:rPr>
        <w:t xml:space="preserve">הקידום ייקבע לא רק לפי מספר המאמרים שהתפרסמו והמחקרים שהוצגו. כאמור לעיל בסעיף ד(8), לוועדת המינויים סמכות להסתפק בפחות או לדרוש יותר, </w:t>
      </w:r>
      <w:r>
        <w:rPr>
          <w:rFonts w:ascii="David" w:hAnsi="David" w:hint="cs"/>
          <w:sz w:val="24"/>
          <w:rtl/>
        </w:rPr>
        <w:t>בהתבסס על שיקולים כמו</w:t>
      </w:r>
      <w:r w:rsidRPr="007E135F">
        <w:rPr>
          <w:rFonts w:ascii="David" w:hAnsi="David" w:hint="cs"/>
          <w:sz w:val="24"/>
          <w:rtl/>
        </w:rPr>
        <w:t xml:space="preserve"> המעמד והמוניטין של כתבי העת והכנסים, מספר המחברים של כל מאמר ומקומו של המועמד ביניהם, רציפות הפעילות המחקרית, או הרלוונטיות של נושאי המחקר, הכול לפי שיקול דעתה.</w:t>
      </w:r>
    </w:p>
    <w:tbl>
      <w:tblPr>
        <w:tblStyle w:val="ad"/>
        <w:bidiVisual/>
        <w:tblW w:w="7937" w:type="dxa"/>
        <w:jc w:val="right"/>
        <w:tblLayout w:type="fixed"/>
        <w:tblLook w:val="04A0" w:firstRow="1" w:lastRow="0" w:firstColumn="1" w:lastColumn="0" w:noHBand="0" w:noVBand="1"/>
      </w:tblPr>
      <w:tblGrid>
        <w:gridCol w:w="1361"/>
        <w:gridCol w:w="1644"/>
        <w:gridCol w:w="1644"/>
        <w:gridCol w:w="1644"/>
        <w:gridCol w:w="1644"/>
      </w:tblGrid>
      <w:tr w:rsidR="00AD19A0" w14:paraId="1878F4AB" w14:textId="77777777" w:rsidTr="00AD19A0">
        <w:trPr>
          <w:trHeight w:val="510"/>
          <w:jc w:val="right"/>
        </w:trPr>
        <w:tc>
          <w:tcPr>
            <w:tcW w:w="1361" w:type="dxa"/>
            <w:tcBorders>
              <w:top w:val="single" w:sz="4" w:space="0" w:color="auto"/>
              <w:left w:val="single" w:sz="4" w:space="0" w:color="auto"/>
              <w:bottom w:val="single" w:sz="4" w:space="0" w:color="auto"/>
              <w:right w:val="single" w:sz="4" w:space="0" w:color="auto"/>
            </w:tcBorders>
            <w:vAlign w:val="center"/>
          </w:tcPr>
          <w:p w14:paraId="534FECE5" w14:textId="77777777" w:rsidR="00AD19A0" w:rsidRDefault="00AD19A0">
            <w:pPr>
              <w:spacing w:line="360" w:lineRule="auto"/>
              <w:ind w:left="946" w:hanging="142"/>
              <w:jc w:val="center"/>
              <w:rPr>
                <w:sz w:val="24"/>
                <w:rtl/>
              </w:rPr>
            </w:pPr>
          </w:p>
        </w:tc>
        <w:tc>
          <w:tcPr>
            <w:tcW w:w="1644" w:type="dxa"/>
            <w:tcBorders>
              <w:top w:val="single" w:sz="4" w:space="0" w:color="auto"/>
              <w:left w:val="single" w:sz="4" w:space="0" w:color="auto"/>
              <w:bottom w:val="single" w:sz="4" w:space="0" w:color="auto"/>
              <w:right w:val="single" w:sz="4" w:space="0" w:color="auto"/>
            </w:tcBorders>
            <w:hideMark/>
          </w:tcPr>
          <w:p w14:paraId="3C3FEF7F" w14:textId="77777777" w:rsidR="00AD19A0" w:rsidRDefault="00AD19A0">
            <w:pPr>
              <w:spacing w:line="360" w:lineRule="auto"/>
              <w:jc w:val="center"/>
              <w:rPr>
                <w:sz w:val="24"/>
                <w:rtl/>
              </w:rPr>
            </w:pPr>
            <w:r>
              <w:rPr>
                <w:sz w:val="24"/>
                <w:rtl/>
              </w:rPr>
              <w:t>מאמרים בכתבי עת</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BD3C0F6" w14:textId="77777777" w:rsidR="00AD19A0" w:rsidRDefault="00AD19A0">
            <w:pPr>
              <w:spacing w:line="360" w:lineRule="auto"/>
              <w:jc w:val="center"/>
              <w:rPr>
                <w:sz w:val="24"/>
                <w:rtl/>
              </w:rPr>
            </w:pPr>
            <w:r>
              <w:rPr>
                <w:sz w:val="24"/>
                <w:rtl/>
              </w:rPr>
              <w:t>מתוכם בכתבי עת בינלאומיים לפחות</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59E97CE" w14:textId="77777777" w:rsidR="00AD19A0" w:rsidRDefault="00AD19A0">
            <w:pPr>
              <w:spacing w:line="360" w:lineRule="auto"/>
              <w:jc w:val="center"/>
              <w:rPr>
                <w:sz w:val="24"/>
                <w:rtl/>
              </w:rPr>
            </w:pPr>
            <w:r>
              <w:rPr>
                <w:sz w:val="24"/>
                <w:rtl/>
              </w:rPr>
              <w:t>השתתפות פעילה בכנסים</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03265D2" w14:textId="77777777" w:rsidR="00AD19A0" w:rsidRDefault="00AD19A0">
            <w:pPr>
              <w:spacing w:line="360" w:lineRule="auto"/>
              <w:jc w:val="center"/>
              <w:rPr>
                <w:sz w:val="24"/>
                <w:rtl/>
              </w:rPr>
            </w:pPr>
            <w:r>
              <w:rPr>
                <w:sz w:val="24"/>
                <w:rtl/>
              </w:rPr>
              <w:t>מתוכם בכנסים בחו"ל לפחות</w:t>
            </w:r>
          </w:p>
        </w:tc>
      </w:tr>
      <w:tr w:rsidR="00AD19A0" w14:paraId="03B50867" w14:textId="77777777" w:rsidTr="00AD19A0">
        <w:trPr>
          <w:trHeight w:val="340"/>
          <w:jc w:val="right"/>
        </w:trPr>
        <w:tc>
          <w:tcPr>
            <w:tcW w:w="1361" w:type="dxa"/>
            <w:tcBorders>
              <w:top w:val="single" w:sz="4" w:space="0" w:color="auto"/>
              <w:left w:val="single" w:sz="4" w:space="0" w:color="auto"/>
              <w:bottom w:val="single" w:sz="4" w:space="0" w:color="auto"/>
              <w:right w:val="single" w:sz="4" w:space="0" w:color="auto"/>
            </w:tcBorders>
            <w:vAlign w:val="center"/>
            <w:hideMark/>
          </w:tcPr>
          <w:p w14:paraId="734F139E" w14:textId="77777777" w:rsidR="00AD19A0" w:rsidRDefault="00AD19A0">
            <w:pPr>
              <w:spacing w:line="360" w:lineRule="auto"/>
              <w:ind w:left="946" w:hanging="946"/>
              <w:jc w:val="center"/>
              <w:rPr>
                <w:sz w:val="24"/>
                <w:rtl/>
              </w:rPr>
            </w:pPr>
            <w:r>
              <w:rPr>
                <w:sz w:val="24"/>
                <w:rtl/>
              </w:rPr>
              <w:t>מרצה נלווה</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BB089E3" w14:textId="77777777" w:rsidR="00AD19A0" w:rsidRDefault="00AD19A0">
            <w:pPr>
              <w:spacing w:line="360" w:lineRule="auto"/>
              <w:jc w:val="center"/>
              <w:rPr>
                <w:rFonts w:ascii="David" w:hAnsi="David"/>
                <w:color w:val="000000" w:themeColor="text1"/>
                <w:sz w:val="24"/>
                <w:rtl/>
              </w:rPr>
            </w:pPr>
            <w:r>
              <w:rPr>
                <w:rFonts w:ascii="David" w:hAnsi="David"/>
                <w:color w:val="000000" w:themeColor="text1"/>
                <w:sz w:val="24"/>
                <w:rtl/>
              </w:rPr>
              <w:t>1</w:t>
            </w:r>
          </w:p>
        </w:tc>
        <w:tc>
          <w:tcPr>
            <w:tcW w:w="1644" w:type="dxa"/>
            <w:tcBorders>
              <w:top w:val="single" w:sz="4" w:space="0" w:color="auto"/>
              <w:left w:val="single" w:sz="4" w:space="0" w:color="auto"/>
              <w:bottom w:val="single" w:sz="4" w:space="0" w:color="auto"/>
              <w:right w:val="single" w:sz="4" w:space="0" w:color="auto"/>
            </w:tcBorders>
            <w:vAlign w:val="center"/>
          </w:tcPr>
          <w:p w14:paraId="7EA69C1B" w14:textId="77777777" w:rsidR="00AD19A0" w:rsidRDefault="00AD19A0">
            <w:pPr>
              <w:spacing w:line="360" w:lineRule="auto"/>
              <w:jc w:val="center"/>
              <w:rPr>
                <w:rFonts w:ascii="David" w:hAnsi="David"/>
                <w:color w:val="000000" w:themeColor="text1"/>
                <w:sz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14:paraId="58BFC56C" w14:textId="77777777" w:rsidR="00AD19A0" w:rsidRDefault="00AD19A0">
            <w:pPr>
              <w:spacing w:line="360" w:lineRule="auto"/>
              <w:jc w:val="center"/>
              <w:rPr>
                <w:rFonts w:ascii="David" w:hAnsi="David"/>
                <w:sz w:val="24"/>
                <w:rtl/>
              </w:rPr>
            </w:pPr>
            <w:r>
              <w:rPr>
                <w:rFonts w:ascii="David" w:hAnsi="David"/>
                <w:sz w:val="24"/>
                <w:rtl/>
              </w:rPr>
              <w:t>2</w:t>
            </w:r>
          </w:p>
        </w:tc>
        <w:tc>
          <w:tcPr>
            <w:tcW w:w="1644" w:type="dxa"/>
            <w:tcBorders>
              <w:top w:val="single" w:sz="4" w:space="0" w:color="auto"/>
              <w:left w:val="single" w:sz="4" w:space="0" w:color="auto"/>
              <w:bottom w:val="single" w:sz="4" w:space="0" w:color="auto"/>
              <w:right w:val="single" w:sz="4" w:space="0" w:color="auto"/>
            </w:tcBorders>
            <w:vAlign w:val="center"/>
          </w:tcPr>
          <w:p w14:paraId="5005A5C3" w14:textId="77777777" w:rsidR="00AD19A0" w:rsidRDefault="00AD19A0">
            <w:pPr>
              <w:spacing w:line="360" w:lineRule="auto"/>
              <w:jc w:val="center"/>
              <w:rPr>
                <w:rFonts w:ascii="David" w:hAnsi="David"/>
                <w:sz w:val="24"/>
                <w:rtl/>
              </w:rPr>
            </w:pPr>
          </w:p>
        </w:tc>
      </w:tr>
      <w:tr w:rsidR="00AD19A0" w14:paraId="76FF0DF7" w14:textId="77777777" w:rsidTr="00AD19A0">
        <w:trPr>
          <w:trHeight w:val="340"/>
          <w:jc w:val="right"/>
        </w:trPr>
        <w:tc>
          <w:tcPr>
            <w:tcW w:w="1361" w:type="dxa"/>
            <w:tcBorders>
              <w:top w:val="single" w:sz="4" w:space="0" w:color="auto"/>
              <w:left w:val="single" w:sz="4" w:space="0" w:color="auto"/>
              <w:bottom w:val="single" w:sz="4" w:space="0" w:color="auto"/>
              <w:right w:val="single" w:sz="4" w:space="0" w:color="auto"/>
            </w:tcBorders>
            <w:vAlign w:val="center"/>
            <w:hideMark/>
          </w:tcPr>
          <w:p w14:paraId="531013BC" w14:textId="77777777" w:rsidR="00AD19A0" w:rsidRDefault="00AD19A0">
            <w:pPr>
              <w:spacing w:line="360" w:lineRule="auto"/>
              <w:ind w:left="121" w:hanging="121"/>
              <w:jc w:val="center"/>
              <w:rPr>
                <w:rFonts w:asciiTheme="minorHAnsi" w:hAnsiTheme="minorHAnsi"/>
                <w:sz w:val="24"/>
                <w:rtl/>
              </w:rPr>
            </w:pPr>
            <w:r>
              <w:rPr>
                <w:sz w:val="24"/>
                <w:rtl/>
              </w:rPr>
              <w:t>מרצה בכיר נלווה</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AD1F59B" w14:textId="77777777" w:rsidR="00AD19A0" w:rsidRDefault="00AD19A0">
            <w:pPr>
              <w:spacing w:line="360" w:lineRule="auto"/>
              <w:jc w:val="center"/>
              <w:rPr>
                <w:rFonts w:ascii="David" w:hAnsi="David"/>
                <w:color w:val="000000" w:themeColor="text1"/>
                <w:sz w:val="24"/>
                <w:rtl/>
              </w:rPr>
            </w:pPr>
            <w:r>
              <w:rPr>
                <w:rFonts w:ascii="David" w:hAnsi="David"/>
                <w:color w:val="000000" w:themeColor="text1"/>
                <w:sz w:val="24"/>
                <w:rtl/>
              </w:rPr>
              <w:t>4</w:t>
            </w:r>
          </w:p>
        </w:tc>
        <w:tc>
          <w:tcPr>
            <w:tcW w:w="1644" w:type="dxa"/>
            <w:tcBorders>
              <w:top w:val="single" w:sz="4" w:space="0" w:color="auto"/>
              <w:left w:val="single" w:sz="4" w:space="0" w:color="auto"/>
              <w:bottom w:val="single" w:sz="4" w:space="0" w:color="auto"/>
              <w:right w:val="single" w:sz="4" w:space="0" w:color="auto"/>
            </w:tcBorders>
            <w:vAlign w:val="center"/>
          </w:tcPr>
          <w:p w14:paraId="53C7FAC6" w14:textId="77777777" w:rsidR="00AD19A0" w:rsidRDefault="00AD19A0">
            <w:pPr>
              <w:spacing w:line="360" w:lineRule="auto"/>
              <w:jc w:val="center"/>
              <w:rPr>
                <w:rFonts w:ascii="David" w:hAnsi="David"/>
                <w:color w:val="000000" w:themeColor="text1"/>
                <w:sz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14:paraId="39EC5200" w14:textId="77777777" w:rsidR="00AD19A0" w:rsidRDefault="00AD19A0">
            <w:pPr>
              <w:spacing w:line="360" w:lineRule="auto"/>
              <w:jc w:val="center"/>
              <w:rPr>
                <w:rFonts w:ascii="David" w:hAnsi="David"/>
                <w:sz w:val="24"/>
                <w:rtl/>
              </w:rPr>
            </w:pPr>
            <w:r>
              <w:rPr>
                <w:rFonts w:ascii="David" w:hAnsi="David"/>
                <w:sz w:val="24"/>
                <w:rtl/>
              </w:rPr>
              <w:t>3</w:t>
            </w:r>
          </w:p>
        </w:tc>
        <w:tc>
          <w:tcPr>
            <w:tcW w:w="1644" w:type="dxa"/>
            <w:tcBorders>
              <w:top w:val="single" w:sz="4" w:space="0" w:color="auto"/>
              <w:left w:val="single" w:sz="4" w:space="0" w:color="auto"/>
              <w:bottom w:val="single" w:sz="4" w:space="0" w:color="auto"/>
              <w:right w:val="single" w:sz="4" w:space="0" w:color="auto"/>
            </w:tcBorders>
            <w:vAlign w:val="center"/>
          </w:tcPr>
          <w:p w14:paraId="3A129C32" w14:textId="77777777" w:rsidR="00AD19A0" w:rsidRDefault="00AD19A0">
            <w:pPr>
              <w:spacing w:line="360" w:lineRule="auto"/>
              <w:jc w:val="center"/>
              <w:rPr>
                <w:rFonts w:ascii="David" w:hAnsi="David"/>
                <w:sz w:val="24"/>
                <w:rtl/>
              </w:rPr>
            </w:pPr>
          </w:p>
        </w:tc>
      </w:tr>
    </w:tbl>
    <w:p w14:paraId="31C7BAD6" w14:textId="77777777" w:rsidR="00AD19A0" w:rsidRDefault="00AD19A0" w:rsidP="00AD19A0">
      <w:pPr>
        <w:pStyle w:val="a7"/>
        <w:spacing w:line="360" w:lineRule="auto"/>
        <w:ind w:left="946" w:hanging="142"/>
        <w:rPr>
          <w:rFonts w:asciiTheme="minorHAnsi" w:hAnsiTheme="minorHAnsi"/>
          <w:sz w:val="24"/>
          <w:szCs w:val="22"/>
          <w:rtl/>
        </w:rPr>
      </w:pPr>
    </w:p>
    <w:p w14:paraId="56577231" w14:textId="77777777" w:rsidR="00AD19A0" w:rsidRPr="00AD19A0" w:rsidRDefault="00AD19A0" w:rsidP="00AD19A0">
      <w:pPr>
        <w:spacing w:line="360" w:lineRule="auto"/>
        <w:ind w:left="946" w:hanging="142"/>
        <w:rPr>
          <w:sz w:val="18"/>
          <w:szCs w:val="18"/>
          <w:rtl/>
        </w:rPr>
      </w:pPr>
    </w:p>
    <w:p w14:paraId="73C4A275" w14:textId="77777777" w:rsidR="00AD19A0" w:rsidRDefault="00AD19A0" w:rsidP="00AD19A0">
      <w:pPr>
        <w:pStyle w:val="a7"/>
        <w:numPr>
          <w:ilvl w:val="1"/>
          <w:numId w:val="14"/>
        </w:numPr>
        <w:spacing w:line="360" w:lineRule="auto"/>
        <w:ind w:left="736" w:hanging="284"/>
        <w:rPr>
          <w:rFonts w:ascii="David" w:hAnsi="David"/>
          <w:sz w:val="24"/>
          <w:rtl/>
        </w:rPr>
      </w:pPr>
      <w:r>
        <w:rPr>
          <w:rFonts w:ascii="David" w:hAnsi="David"/>
          <w:sz w:val="24"/>
          <w:rtl/>
        </w:rPr>
        <w:t>דרגת פרופסור חבר ופרופסור מן המניין</w:t>
      </w:r>
    </w:p>
    <w:p w14:paraId="5999487B" w14:textId="77777777" w:rsidR="00AD19A0" w:rsidRDefault="00AD19A0" w:rsidP="00AD19A0">
      <w:pPr>
        <w:pStyle w:val="a7"/>
        <w:spacing w:line="360" w:lineRule="auto"/>
        <w:ind w:left="964"/>
        <w:rPr>
          <w:rFonts w:asciiTheme="minorHAnsi" w:hAnsiTheme="minorHAnsi"/>
          <w:sz w:val="24"/>
        </w:rPr>
      </w:pPr>
      <w:r>
        <w:rPr>
          <w:sz w:val="24"/>
          <w:rtl/>
        </w:rPr>
        <w:t xml:space="preserve">א. הענקת דרגות אלה נעשית באמצעות המל"ג. כאמור לעיל, ועדת המינויים העליונה של המכללה דנה במועמדות לדרגה זו ומחליטה האם להגיש את ה"תיק למל"ג. </w:t>
      </w:r>
    </w:p>
    <w:p w14:paraId="687E78C3" w14:textId="77777777" w:rsidR="00AD19A0" w:rsidRDefault="00AD19A0" w:rsidP="00AD19A0">
      <w:pPr>
        <w:pStyle w:val="a7"/>
        <w:spacing w:line="360" w:lineRule="auto"/>
        <w:ind w:left="964"/>
        <w:rPr>
          <w:sz w:val="24"/>
          <w:rtl/>
        </w:rPr>
      </w:pPr>
      <w:r>
        <w:rPr>
          <w:sz w:val="24"/>
          <w:rtl/>
        </w:rPr>
        <w:t xml:space="preserve">ב. על פי הנחיות המל"ג, תואר "פרופסור חבר נועד לחוקר שעבודתו מצביעה על חדשנות אמפירית (לדוגמה, מחקר בתחום שלא נחקר עד היום), תיאורטית ו/או מתודולוגית, יצירתיות ופוריות מחקרית מתמשכת, ואשר זכתה להכרה בקרב החוקרים באותו תחום, בארץ </w:t>
      </w:r>
      <w:proofErr w:type="spellStart"/>
      <w:r>
        <w:rPr>
          <w:sz w:val="24"/>
          <w:rtl/>
        </w:rPr>
        <w:t>ובבעולם</w:t>
      </w:r>
      <w:proofErr w:type="spellEnd"/>
      <w:r>
        <w:rPr>
          <w:sz w:val="24"/>
          <w:rtl/>
        </w:rPr>
        <w:t>; איכות ההוראה שלו במוסד מוערכת והוא תורם למוסד מבחינה אקדמית ומקצועית.</w:t>
      </w:r>
    </w:p>
    <w:p w14:paraId="56EBC820" w14:textId="77777777" w:rsidR="00AD19A0" w:rsidRDefault="00AD19A0" w:rsidP="00AD19A0">
      <w:pPr>
        <w:pStyle w:val="a7"/>
        <w:spacing w:line="360" w:lineRule="auto"/>
        <w:ind w:left="964"/>
        <w:rPr>
          <w:sz w:val="24"/>
        </w:rPr>
      </w:pPr>
      <w:r>
        <w:rPr>
          <w:sz w:val="24"/>
          <w:rtl/>
        </w:rPr>
        <w:t>ג. על פי הנחיות המל"ג, תואר "פרופסור מן המניין" נועד לחוקר שעבודתו מצביעה על חדשנות אמפירית, תאורטית ו/או מתודולוגית, יצירתיות ופוריות מחקרית מתמשכת, ואשר טבע את חותמו על התחום שהוא עוסק בו ורכש בו מעמד ומנהיגות בינלאומית; איכות ההוראה שלו במוסד מוערכת והוא תורם למוסד מבחינה אקדמית ומקצועית.</w:t>
      </w:r>
    </w:p>
    <w:p w14:paraId="2E69540F" w14:textId="77777777" w:rsidR="00AD19A0" w:rsidRDefault="00AD19A0" w:rsidP="00AD19A0">
      <w:pPr>
        <w:pStyle w:val="a7"/>
        <w:spacing w:line="360" w:lineRule="auto"/>
        <w:ind w:left="964"/>
        <w:rPr>
          <w:sz w:val="24"/>
        </w:rPr>
      </w:pPr>
      <w:r>
        <w:rPr>
          <w:sz w:val="24"/>
          <w:rtl/>
        </w:rPr>
        <w:t xml:space="preserve">ד. הערכת המחקר של מועמדים לדרגת "פרופסור חבר" ו"פרופסור מן המניין" תתבצע בין היתר לפי מכתבי המלצה, זכייה במענקי מחקר (תחרותיים ולא תחרותיים), שיפוט מאמרים לכתבי עת מקצועיים, שיתופי פעולה עם חוקרים אחרים בארץ ובעולם, הנחיית סטודנטים, תהודה של הפרסומים המדעיים, הזמנות לכנסים בינלאומיים, הזמנות להרצאות, מינויים לתפקידים באגודות מקצועיות, חברות בוועדות עריכה של עיתונים מדעיים, תפקידי שיפוט בוועדות להענקת מענקי מחקר, השתתפות בוועדות ארגון כנסים בינלאומיים </w:t>
      </w:r>
      <w:proofErr w:type="spellStart"/>
      <w:r>
        <w:rPr>
          <w:sz w:val="24"/>
          <w:rtl/>
        </w:rPr>
        <w:t>וכו</w:t>
      </w:r>
      <w:proofErr w:type="spellEnd"/>
      <w:r>
        <w:rPr>
          <w:sz w:val="24"/>
          <w:rtl/>
        </w:rPr>
        <w:t>'.</w:t>
      </w:r>
    </w:p>
    <w:p w14:paraId="19CA9486" w14:textId="77777777" w:rsidR="00AD19A0" w:rsidRPr="00AD19A0" w:rsidRDefault="00AD19A0" w:rsidP="00AD19A0">
      <w:pPr>
        <w:pStyle w:val="a7"/>
        <w:spacing w:line="360" w:lineRule="auto"/>
        <w:ind w:left="946" w:hanging="142"/>
        <w:rPr>
          <w:sz w:val="18"/>
          <w:szCs w:val="18"/>
        </w:rPr>
      </w:pPr>
    </w:p>
    <w:p w14:paraId="0BB0A0B0" w14:textId="77777777" w:rsidR="00AD19A0" w:rsidRDefault="00AD19A0" w:rsidP="00AD19A0">
      <w:pPr>
        <w:pStyle w:val="a7"/>
        <w:numPr>
          <w:ilvl w:val="1"/>
          <w:numId w:val="14"/>
        </w:numPr>
        <w:spacing w:line="360" w:lineRule="auto"/>
        <w:ind w:left="736" w:hanging="284"/>
        <w:rPr>
          <w:rFonts w:ascii="David" w:hAnsi="David"/>
          <w:sz w:val="24"/>
        </w:rPr>
      </w:pPr>
      <w:r>
        <w:rPr>
          <w:rFonts w:ascii="David" w:hAnsi="David"/>
          <w:sz w:val="24"/>
          <w:rtl/>
        </w:rPr>
        <w:t>דרגת "פרופסור חבר נלווה" במסלול המקביל</w:t>
      </w:r>
    </w:p>
    <w:p w14:paraId="121148C5" w14:textId="77777777" w:rsidR="00AD19A0" w:rsidRDefault="00AD19A0" w:rsidP="00AD19A0">
      <w:pPr>
        <w:pStyle w:val="a7"/>
        <w:spacing w:line="360" w:lineRule="auto"/>
        <w:ind w:left="964"/>
        <w:rPr>
          <w:rFonts w:asciiTheme="minorHAnsi" w:hAnsiTheme="minorHAnsi"/>
          <w:sz w:val="24"/>
        </w:rPr>
      </w:pPr>
      <w:r>
        <w:rPr>
          <w:sz w:val="24"/>
          <w:rtl/>
        </w:rPr>
        <w:t xml:space="preserve">א. הענקת דרגה זו נעשית באמצעות המל"ג. כאמור לעיל, ועדת המינויים העליונה של המכללה דנה במועמדות לדרגה זו ומחליטה האם להגיש את התיק למל"ג. </w:t>
      </w:r>
    </w:p>
    <w:p w14:paraId="3C217653" w14:textId="77777777" w:rsidR="00AD19A0" w:rsidRDefault="00AD19A0" w:rsidP="00AD19A0">
      <w:pPr>
        <w:pStyle w:val="a7"/>
        <w:spacing w:line="360" w:lineRule="auto"/>
        <w:ind w:left="964"/>
        <w:rPr>
          <w:sz w:val="24"/>
          <w:rtl/>
        </w:rPr>
      </w:pPr>
      <w:r>
        <w:rPr>
          <w:sz w:val="24"/>
          <w:rtl/>
        </w:rPr>
        <w:t>ב. דרגה זו מיועדת לבעלי מקצוע מעולים שהישגיהם המיוחדים הקנו להם מוניטין ייחודי בקהילה המקצועית הרלוונטית, בארץ או מחוצה לה, ובלבד שהם מוכשרים להנחיל לסטודנטים ידע הנסמך על הניסיון שצברו.</w:t>
      </w:r>
    </w:p>
    <w:p w14:paraId="6AC50FF0" w14:textId="77777777" w:rsidR="00AD19A0" w:rsidRPr="00AD19A0" w:rsidRDefault="00AD19A0" w:rsidP="00AD19A0">
      <w:pPr>
        <w:pStyle w:val="a7"/>
        <w:spacing w:line="360" w:lineRule="auto"/>
        <w:rPr>
          <w:sz w:val="18"/>
          <w:szCs w:val="18"/>
        </w:rPr>
      </w:pPr>
    </w:p>
    <w:p w14:paraId="25015676" w14:textId="77777777" w:rsidR="00AD19A0" w:rsidRDefault="00AD19A0" w:rsidP="00AD19A0">
      <w:pPr>
        <w:pStyle w:val="a7"/>
        <w:numPr>
          <w:ilvl w:val="0"/>
          <w:numId w:val="14"/>
        </w:numPr>
        <w:spacing w:line="360" w:lineRule="auto"/>
        <w:ind w:left="453"/>
        <w:rPr>
          <w:rFonts w:ascii="David" w:hAnsi="David"/>
          <w:b/>
          <w:bCs/>
          <w:sz w:val="24"/>
        </w:rPr>
      </w:pPr>
      <w:r>
        <w:rPr>
          <w:rFonts w:ascii="David" w:hAnsi="David"/>
          <w:b/>
          <w:bCs/>
          <w:sz w:val="24"/>
          <w:rtl/>
        </w:rPr>
        <w:t>המסמכים הנדרשים להגשת מועמדות לדרגה:</w:t>
      </w:r>
    </w:p>
    <w:p w14:paraId="3F5EB27A" w14:textId="77777777" w:rsidR="00AD19A0" w:rsidRPr="00AD19A0" w:rsidRDefault="00AD19A0" w:rsidP="00AD19A0">
      <w:pPr>
        <w:pStyle w:val="a7"/>
        <w:numPr>
          <w:ilvl w:val="1"/>
          <w:numId w:val="14"/>
        </w:numPr>
        <w:spacing w:line="360" w:lineRule="auto"/>
        <w:ind w:left="736" w:hanging="284"/>
        <w:rPr>
          <w:rFonts w:ascii="David" w:hAnsi="David"/>
          <w:sz w:val="24"/>
        </w:rPr>
      </w:pPr>
      <w:r>
        <w:rPr>
          <w:sz w:val="24"/>
          <w:rtl/>
        </w:rPr>
        <w:t xml:space="preserve">קורות חיים </w:t>
      </w:r>
      <w:r w:rsidRPr="00AD19A0">
        <w:rPr>
          <w:rFonts w:ascii="David" w:hAnsi="David"/>
          <w:sz w:val="24"/>
          <w:rtl/>
        </w:rPr>
        <w:t xml:space="preserve">בתבנית הנהוגה </w:t>
      </w:r>
      <w:proofErr w:type="spellStart"/>
      <w:r w:rsidRPr="00AD19A0">
        <w:rPr>
          <w:rFonts w:ascii="David" w:hAnsi="David"/>
          <w:sz w:val="24"/>
          <w:rtl/>
        </w:rPr>
        <w:t>במל"ג</w:t>
      </w:r>
      <w:proofErr w:type="spellEnd"/>
      <w:r w:rsidRPr="00AD19A0">
        <w:rPr>
          <w:rFonts w:ascii="David" w:hAnsi="David"/>
          <w:sz w:val="24"/>
          <w:rtl/>
        </w:rPr>
        <w:t>. קורות החיים יכללו בין השאר את רשימת הכנסים ורשימת הפרסומים. לדרגות "מרצה" ו"מרצה בכיר" אפשר להגיש קורות חיים בעברית או באנגלית. לדרגת "פרופסור חבר" או "פרופסור נלווה" יש להגיש קורות חיים באנגלית.</w:t>
      </w:r>
    </w:p>
    <w:p w14:paraId="2EF1C258" w14:textId="77777777" w:rsidR="00AD19A0" w:rsidRDefault="00AD19A0" w:rsidP="00AD19A0">
      <w:pPr>
        <w:pStyle w:val="a7"/>
        <w:numPr>
          <w:ilvl w:val="1"/>
          <w:numId w:val="14"/>
        </w:numPr>
        <w:spacing w:line="360" w:lineRule="auto"/>
        <w:ind w:left="736" w:hanging="284"/>
        <w:rPr>
          <w:sz w:val="24"/>
        </w:rPr>
      </w:pPr>
      <w:r w:rsidRPr="00AD19A0">
        <w:rPr>
          <w:rFonts w:ascii="David" w:hAnsi="David"/>
          <w:sz w:val="24"/>
          <w:rtl/>
        </w:rPr>
        <w:t>מאמרים שחיבר המועמד ואשר לדעתו מייצגים בצורה מיטבית את פעילותו האקדמית. יש להגיש את המאמרים כפי שהתפרסמו (ולא כפי שהם ברשות המחבר). לדרגת "מרצה" ו"מרצה בכיר" יש להגיש</w:t>
      </w:r>
      <w:r>
        <w:rPr>
          <w:sz w:val="24"/>
          <w:rtl/>
        </w:rPr>
        <w:t xml:space="preserve"> שני מאמרים; לדרגת "פרופסור חבר" ו"פרופסור חבר נלווה" יש להגיש שלושה מאמרים.</w:t>
      </w:r>
    </w:p>
    <w:p w14:paraId="0BB98383" w14:textId="0143C1B6" w:rsidR="00AD19A0" w:rsidRPr="00995DA0" w:rsidRDefault="00AD19A0" w:rsidP="00AD19A0">
      <w:pPr>
        <w:pStyle w:val="a7"/>
        <w:numPr>
          <w:ilvl w:val="1"/>
          <w:numId w:val="14"/>
        </w:numPr>
        <w:spacing w:line="360" w:lineRule="auto"/>
        <w:ind w:left="736" w:hanging="284"/>
        <w:rPr>
          <w:rFonts w:ascii="David" w:hAnsi="David"/>
          <w:sz w:val="24"/>
        </w:rPr>
      </w:pPr>
      <w:r>
        <w:rPr>
          <w:sz w:val="24"/>
          <w:rtl/>
        </w:rPr>
        <w:t xml:space="preserve">רשימת ממליצים </w:t>
      </w:r>
      <w:r w:rsidRPr="00AD19A0">
        <w:rPr>
          <w:rFonts w:ascii="David" w:hAnsi="David"/>
          <w:sz w:val="24"/>
          <w:rtl/>
        </w:rPr>
        <w:t xml:space="preserve">פוטנציאליים. לגבי כל ממליץ יש לציין את דרגתו האקדמית וכן את התפקיד המדויק שהוא ממלא ואת המוסד האקדמי שאליו הוא משתייך. יש לציין לגבי כל ממליץ את הקשר אל המועמד אם יש (למשל: מנחה בעבודת גמר או בעבודת הדוקטור, מחבר שותף של מאמר או ספר וכדומה). הממליצים צריכים להיות לפחות בדרגה האקדמית שמבקש המועמד. לדרגת "מרצה" ו"מרצה בכיר" יש לציין שמות של לפחות חמישה ממליצים. לדרגת "פרופסור חבר" ו"פרופסור מן המניין" יש לציין שמות של לפחות חמישה ממליצים מישראל וחמישה ממליצים </w:t>
      </w:r>
      <w:r w:rsidRPr="00995DA0">
        <w:rPr>
          <w:rFonts w:ascii="David" w:hAnsi="David"/>
          <w:sz w:val="24"/>
          <w:rtl/>
        </w:rPr>
        <w:t>מחו"ל. הפנייה אל הממליצים תיעשה על ידי ועדת המינויים ולא על ידי המועמד</w:t>
      </w:r>
      <w:r w:rsidRPr="00995DA0">
        <w:rPr>
          <w:rFonts w:ascii="David" w:hAnsi="David"/>
          <w:sz w:val="24"/>
        </w:rPr>
        <w:t>.</w:t>
      </w:r>
    </w:p>
    <w:p w14:paraId="66F6EE63" w14:textId="77777777" w:rsidR="00AD19A0" w:rsidRPr="00AD19A0" w:rsidRDefault="00AD19A0" w:rsidP="00AD19A0">
      <w:pPr>
        <w:pStyle w:val="a7"/>
        <w:numPr>
          <w:ilvl w:val="1"/>
          <w:numId w:val="14"/>
        </w:numPr>
        <w:spacing w:line="360" w:lineRule="auto"/>
        <w:ind w:left="736" w:hanging="284"/>
        <w:rPr>
          <w:rFonts w:ascii="David" w:hAnsi="David"/>
          <w:sz w:val="24"/>
        </w:rPr>
      </w:pPr>
      <w:r w:rsidRPr="00AD19A0">
        <w:rPr>
          <w:rFonts w:ascii="David" w:hAnsi="David"/>
          <w:sz w:val="24"/>
          <w:rtl/>
        </w:rPr>
        <w:t>אפשר להגיש משובי סטודנטים ממוסדות אקדמיים אחרים. את משובי הסטודנטים מהמכללה תקבל ועדת המינויים מהמנהל האקדמי.</w:t>
      </w:r>
    </w:p>
    <w:p w14:paraId="2A2435D7" w14:textId="77777777" w:rsidR="00AD19A0" w:rsidRPr="00AD19A0" w:rsidRDefault="00AD19A0" w:rsidP="00AD19A0">
      <w:pPr>
        <w:pStyle w:val="a7"/>
        <w:numPr>
          <w:ilvl w:val="1"/>
          <w:numId w:val="14"/>
        </w:numPr>
        <w:spacing w:line="360" w:lineRule="auto"/>
        <w:ind w:left="736" w:hanging="284"/>
        <w:rPr>
          <w:rFonts w:ascii="David" w:hAnsi="David"/>
          <w:sz w:val="24"/>
        </w:rPr>
      </w:pPr>
      <w:r w:rsidRPr="00AD19A0">
        <w:rPr>
          <w:rFonts w:ascii="David" w:hAnsi="David"/>
          <w:sz w:val="24"/>
          <w:rtl/>
        </w:rPr>
        <w:t xml:space="preserve">אפשר להגיש מכתבי המלצה של בעלי תפקידים במכללה. הפנייה לראש החוג ולראש </w:t>
      </w:r>
      <w:proofErr w:type="spellStart"/>
      <w:r w:rsidRPr="00AD19A0">
        <w:rPr>
          <w:rFonts w:ascii="David" w:hAnsi="David"/>
          <w:sz w:val="24"/>
          <w:rtl/>
        </w:rPr>
        <w:t>התכנית</w:t>
      </w:r>
      <w:proofErr w:type="spellEnd"/>
      <w:r w:rsidRPr="00AD19A0">
        <w:rPr>
          <w:rFonts w:ascii="David" w:hAnsi="David"/>
          <w:sz w:val="24"/>
          <w:rtl/>
        </w:rPr>
        <w:t xml:space="preserve"> לחוות דעת על המועמד תיעשה על ידי ועדת המינויים.</w:t>
      </w:r>
    </w:p>
    <w:p w14:paraId="4A3245D5" w14:textId="44FF504D" w:rsidR="00AD19A0" w:rsidRDefault="00AD19A0" w:rsidP="00AD19A0">
      <w:pPr>
        <w:pStyle w:val="a7"/>
        <w:numPr>
          <w:ilvl w:val="1"/>
          <w:numId w:val="14"/>
        </w:numPr>
        <w:spacing w:line="360" w:lineRule="auto"/>
        <w:ind w:left="736" w:hanging="284"/>
        <w:rPr>
          <w:sz w:val="24"/>
        </w:rPr>
      </w:pPr>
      <w:r w:rsidRPr="00AD19A0">
        <w:rPr>
          <w:rFonts w:ascii="David" w:hAnsi="David"/>
          <w:sz w:val="24"/>
          <w:rtl/>
        </w:rPr>
        <w:t>כאשר מדובר בדרגת "פרופסור" על המועמד לכתוב "</w:t>
      </w:r>
      <w:r w:rsidR="003E55F6">
        <w:rPr>
          <w:rFonts w:ascii="David" w:hAnsi="David" w:hint="cs"/>
          <w:sz w:val="24"/>
          <w:rtl/>
        </w:rPr>
        <w:t>פרופיל</w:t>
      </w:r>
      <w:r w:rsidRPr="00AD19A0">
        <w:rPr>
          <w:rFonts w:ascii="David" w:hAnsi="David"/>
          <w:sz w:val="24"/>
          <w:rtl/>
        </w:rPr>
        <w:t xml:space="preserve"> אקדמי", המתאר את העשייה האקדמית</w:t>
      </w:r>
      <w:r>
        <w:rPr>
          <w:sz w:val="24"/>
          <w:rtl/>
        </w:rPr>
        <w:t xml:space="preserve"> שלו וכן מכתב פנייה מנומק.</w:t>
      </w:r>
      <w:bookmarkEnd w:id="1"/>
    </w:p>
    <w:p w14:paraId="11B87B15" w14:textId="5974C6F2" w:rsidR="00995DA0" w:rsidRDefault="00995DA0" w:rsidP="00995DA0">
      <w:pPr>
        <w:spacing w:line="360" w:lineRule="auto"/>
        <w:rPr>
          <w:sz w:val="24"/>
          <w:rtl/>
        </w:rPr>
      </w:pPr>
    </w:p>
    <w:p w14:paraId="700111BF" w14:textId="275A4B08" w:rsidR="00995DA0" w:rsidRDefault="00995DA0" w:rsidP="00995DA0">
      <w:pPr>
        <w:pStyle w:val="a7"/>
        <w:numPr>
          <w:ilvl w:val="0"/>
          <w:numId w:val="14"/>
        </w:numPr>
        <w:spacing w:line="360" w:lineRule="auto"/>
        <w:ind w:left="453"/>
        <w:rPr>
          <w:rFonts w:ascii="David" w:hAnsi="David"/>
          <w:b/>
          <w:bCs/>
          <w:sz w:val="24"/>
        </w:rPr>
      </w:pPr>
      <w:r w:rsidRPr="00995DA0">
        <w:rPr>
          <w:rFonts w:ascii="David" w:hAnsi="David" w:hint="cs"/>
          <w:b/>
          <w:bCs/>
          <w:sz w:val="24"/>
          <w:rtl/>
        </w:rPr>
        <w:t>מספר הממליצים הנדרש</w:t>
      </w:r>
      <w:r>
        <w:rPr>
          <w:rFonts w:ascii="David" w:hAnsi="David" w:hint="cs"/>
          <w:b/>
          <w:bCs/>
          <w:sz w:val="24"/>
          <w:rtl/>
        </w:rPr>
        <w:t>:</w:t>
      </w:r>
    </w:p>
    <w:p w14:paraId="4DFD48AC" w14:textId="43FCB969" w:rsidR="00995DA0" w:rsidRPr="00995DA0" w:rsidRDefault="00995DA0" w:rsidP="00995DA0">
      <w:pPr>
        <w:spacing w:line="360" w:lineRule="auto"/>
        <w:ind w:left="93"/>
        <w:rPr>
          <w:rFonts w:ascii="David" w:hAnsi="David"/>
          <w:sz w:val="20"/>
          <w:szCs w:val="20"/>
        </w:rPr>
      </w:pPr>
      <w:r w:rsidRPr="00995DA0">
        <w:rPr>
          <w:rFonts w:ascii="David" w:hAnsi="David" w:hint="cs"/>
          <w:sz w:val="20"/>
          <w:szCs w:val="20"/>
          <w:rtl/>
        </w:rPr>
        <w:t>תוספת מיום 24 בינואר 2024</w:t>
      </w:r>
      <w:r w:rsidR="003F096E">
        <w:rPr>
          <w:rFonts w:ascii="David" w:hAnsi="David" w:hint="cs"/>
          <w:sz w:val="20"/>
          <w:szCs w:val="20"/>
          <w:rtl/>
        </w:rPr>
        <w:t>. עודכנה ביום 20 ביולי 2025.</w:t>
      </w:r>
    </w:p>
    <w:p w14:paraId="1C0A1906" w14:textId="5DC0905A" w:rsidR="003F096E" w:rsidRPr="003F096E" w:rsidRDefault="003F096E" w:rsidP="003F096E">
      <w:pPr>
        <w:pStyle w:val="a7"/>
        <w:numPr>
          <w:ilvl w:val="1"/>
          <w:numId w:val="14"/>
        </w:numPr>
        <w:spacing w:line="360" w:lineRule="auto"/>
        <w:ind w:left="736" w:hanging="284"/>
        <w:rPr>
          <w:rFonts w:ascii="David" w:hAnsi="David"/>
          <w:sz w:val="24"/>
          <w:rtl/>
        </w:rPr>
      </w:pPr>
      <w:r w:rsidRPr="003F096E">
        <w:rPr>
          <w:rFonts w:ascii="David" w:hAnsi="David"/>
          <w:sz w:val="24"/>
          <w:rtl/>
        </w:rPr>
        <w:t>לדרגת מרצה נדרשות 3 המלצות</w:t>
      </w:r>
      <w:r w:rsidRPr="003F096E">
        <w:rPr>
          <w:rFonts w:ascii="David" w:hAnsi="David" w:hint="cs"/>
          <w:sz w:val="24"/>
          <w:rtl/>
        </w:rPr>
        <w:t xml:space="preserve">, או </w:t>
      </w:r>
      <w:r w:rsidR="00BE4E85">
        <w:rPr>
          <w:rFonts w:ascii="David" w:hAnsi="David" w:hint="cs"/>
          <w:sz w:val="24"/>
          <w:rtl/>
        </w:rPr>
        <w:t xml:space="preserve">לפחות </w:t>
      </w:r>
      <w:r w:rsidRPr="003F096E">
        <w:rPr>
          <w:rFonts w:ascii="David" w:hAnsi="David" w:hint="cs"/>
          <w:sz w:val="24"/>
          <w:rtl/>
        </w:rPr>
        <w:t>שתי המלצות שאחת מהן היא ממליץ בדרגת פרופסור</w:t>
      </w:r>
      <w:r w:rsidRPr="003F096E">
        <w:rPr>
          <w:rFonts w:ascii="David" w:hAnsi="David"/>
          <w:sz w:val="24"/>
          <w:rtl/>
        </w:rPr>
        <w:t xml:space="preserve">. </w:t>
      </w:r>
    </w:p>
    <w:p w14:paraId="4A6EAEE1" w14:textId="6411071D" w:rsidR="003F096E" w:rsidRPr="003F096E" w:rsidRDefault="003F096E" w:rsidP="003F096E">
      <w:pPr>
        <w:pStyle w:val="a7"/>
        <w:numPr>
          <w:ilvl w:val="1"/>
          <w:numId w:val="14"/>
        </w:numPr>
        <w:spacing w:line="360" w:lineRule="auto"/>
        <w:ind w:left="736" w:hanging="284"/>
        <w:rPr>
          <w:rFonts w:ascii="David" w:hAnsi="David"/>
          <w:sz w:val="24"/>
        </w:rPr>
      </w:pPr>
      <w:r w:rsidRPr="003F096E">
        <w:rPr>
          <w:rFonts w:ascii="David" w:hAnsi="David"/>
          <w:sz w:val="24"/>
          <w:rtl/>
        </w:rPr>
        <w:t>לדרגת מרצה בכיר לפחות 3 המלצות</w:t>
      </w:r>
      <w:r w:rsidRPr="003F096E">
        <w:rPr>
          <w:rFonts w:ascii="David" w:hAnsi="David" w:hint="cs"/>
          <w:sz w:val="24"/>
          <w:rtl/>
        </w:rPr>
        <w:t xml:space="preserve"> שאחת מהן היא ממליץ בדרגת פרופסור</w:t>
      </w:r>
      <w:r w:rsidRPr="003F096E">
        <w:rPr>
          <w:rFonts w:ascii="David" w:hAnsi="David"/>
          <w:sz w:val="24"/>
          <w:rtl/>
        </w:rPr>
        <w:t xml:space="preserve">. </w:t>
      </w:r>
    </w:p>
    <w:p w14:paraId="1337D451" w14:textId="764FB62A" w:rsidR="003F096E" w:rsidRPr="003F096E" w:rsidRDefault="003F096E" w:rsidP="003F096E">
      <w:pPr>
        <w:pStyle w:val="a7"/>
        <w:numPr>
          <w:ilvl w:val="1"/>
          <w:numId w:val="14"/>
        </w:numPr>
        <w:spacing w:line="360" w:lineRule="auto"/>
        <w:ind w:left="736" w:hanging="284"/>
        <w:rPr>
          <w:rFonts w:ascii="David" w:hAnsi="David"/>
          <w:sz w:val="24"/>
          <w:rtl/>
        </w:rPr>
      </w:pPr>
      <w:r w:rsidRPr="003F096E">
        <w:rPr>
          <w:rFonts w:ascii="David" w:hAnsi="David"/>
          <w:sz w:val="24"/>
          <w:rtl/>
        </w:rPr>
        <w:t>לדרגת פרופסור חבר נדרשות המלצות בהתאם להנחיות המל"ג</w:t>
      </w:r>
      <w:r w:rsidRPr="003F096E">
        <w:rPr>
          <w:rFonts w:ascii="David" w:hAnsi="David" w:hint="cs"/>
          <w:sz w:val="24"/>
          <w:rtl/>
        </w:rPr>
        <w:t xml:space="preserve">. </w:t>
      </w:r>
      <w:r w:rsidRPr="003F096E">
        <w:rPr>
          <w:rFonts w:ascii="David" w:hAnsi="David"/>
          <w:sz w:val="24"/>
          <w:rtl/>
        </w:rPr>
        <w:t xml:space="preserve">נכון להיום, נדרשות </w:t>
      </w:r>
      <w:r>
        <w:rPr>
          <w:rFonts w:ascii="David" w:hAnsi="David" w:hint="cs"/>
          <w:sz w:val="24"/>
          <w:rtl/>
        </w:rPr>
        <w:t xml:space="preserve">לפחות </w:t>
      </w:r>
      <w:r w:rsidRPr="003F096E">
        <w:rPr>
          <w:rFonts w:ascii="David" w:hAnsi="David"/>
          <w:sz w:val="24"/>
          <w:rtl/>
        </w:rPr>
        <w:t>4 המלצות</w:t>
      </w:r>
      <w:r w:rsidRPr="003F096E">
        <w:rPr>
          <w:rFonts w:ascii="David" w:hAnsi="David" w:hint="cs"/>
          <w:sz w:val="24"/>
          <w:rtl/>
        </w:rPr>
        <w:t>.</w:t>
      </w:r>
    </w:p>
    <w:p w14:paraId="75DFB7E8" w14:textId="49FDF343" w:rsidR="00627A3B" w:rsidRPr="003F096E" w:rsidRDefault="003F096E" w:rsidP="003F096E">
      <w:pPr>
        <w:pStyle w:val="a7"/>
        <w:numPr>
          <w:ilvl w:val="1"/>
          <w:numId w:val="14"/>
        </w:numPr>
        <w:spacing w:line="360" w:lineRule="auto"/>
        <w:ind w:left="736" w:hanging="284"/>
        <w:rPr>
          <w:rFonts w:ascii="David" w:hAnsi="David"/>
          <w:sz w:val="24"/>
          <w:rtl/>
        </w:rPr>
      </w:pPr>
      <w:r w:rsidRPr="003F096E">
        <w:rPr>
          <w:rFonts w:ascii="David" w:hAnsi="David"/>
          <w:sz w:val="24"/>
          <w:rtl/>
        </w:rPr>
        <w:t>לדרגת פרופסור מן המניין נדרשות המלצות בהתאם להנחיות המל"ג</w:t>
      </w:r>
      <w:r w:rsidRPr="003F096E">
        <w:rPr>
          <w:rFonts w:ascii="David" w:hAnsi="David" w:hint="cs"/>
          <w:sz w:val="24"/>
          <w:rtl/>
        </w:rPr>
        <w:t xml:space="preserve">. </w:t>
      </w:r>
      <w:r w:rsidRPr="003F096E">
        <w:rPr>
          <w:rFonts w:ascii="David" w:hAnsi="David"/>
          <w:sz w:val="24"/>
          <w:rtl/>
        </w:rPr>
        <w:t>נכון להיום, נדרשות</w:t>
      </w:r>
      <w:r>
        <w:rPr>
          <w:rFonts w:ascii="David" w:hAnsi="David" w:hint="cs"/>
          <w:sz w:val="24"/>
          <w:rtl/>
        </w:rPr>
        <w:t xml:space="preserve"> לפחות</w:t>
      </w:r>
      <w:r w:rsidRPr="003F096E">
        <w:rPr>
          <w:rFonts w:ascii="David" w:hAnsi="David"/>
          <w:sz w:val="24"/>
          <w:rtl/>
        </w:rPr>
        <w:t xml:space="preserve"> 6 המלצות.</w:t>
      </w:r>
    </w:p>
    <w:sectPr w:rsidR="00627A3B" w:rsidRPr="003F096E" w:rsidSect="00AD19A0">
      <w:headerReference w:type="even" r:id="rId11"/>
      <w:headerReference w:type="default" r:id="rId12"/>
      <w:footerReference w:type="even" r:id="rId13"/>
      <w:footerReference w:type="default" r:id="rId14"/>
      <w:headerReference w:type="first" r:id="rId15"/>
      <w:footerReference w:type="first" r:id="rId16"/>
      <w:pgSz w:w="11906" w:h="16838"/>
      <w:pgMar w:top="1440" w:right="1474" w:bottom="1440" w:left="147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8B2E" w14:textId="77777777" w:rsidR="00E65AE8" w:rsidRDefault="00E65AE8" w:rsidP="00BB780C">
      <w:pPr>
        <w:spacing w:line="240" w:lineRule="auto"/>
      </w:pPr>
      <w:r>
        <w:separator/>
      </w:r>
    </w:p>
  </w:endnote>
  <w:endnote w:type="continuationSeparator" w:id="0">
    <w:p w14:paraId="6DB64D9C" w14:textId="77777777" w:rsidR="00E65AE8" w:rsidRDefault="00E65AE8" w:rsidP="00BB7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32F51" w14:textId="77777777" w:rsidR="00F82E70" w:rsidRDefault="00F82E7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319D" w14:textId="25CC83E1" w:rsidR="00F82E70" w:rsidRDefault="00627A3B">
    <w:pPr>
      <w:pStyle w:val="a5"/>
    </w:pPr>
    <w:r>
      <w:rPr>
        <w:noProof/>
      </w:rPr>
      <w:drawing>
        <wp:anchor distT="0" distB="0" distL="114300" distR="114300" simplePos="0" relativeHeight="251662336" behindDoc="0" locked="0" layoutInCell="1" allowOverlap="1" wp14:anchorId="31EC1925" wp14:editId="255B5E79">
          <wp:simplePos x="0" y="0"/>
          <wp:positionH relativeFrom="margin">
            <wp:posOffset>-150495</wp:posOffset>
          </wp:positionH>
          <wp:positionV relativeFrom="paragraph">
            <wp:posOffset>-190500</wp:posOffset>
          </wp:positionV>
          <wp:extent cx="5989739" cy="570015"/>
          <wp:effectExtent l="0" t="0" r="0" b="1905"/>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נייר מכתבים כתובות.jpg"/>
                  <pic:cNvPicPr/>
                </pic:nvPicPr>
                <pic:blipFill>
                  <a:blip r:embed="rId1">
                    <a:extLst>
                      <a:ext uri="{28A0092B-C50C-407E-A947-70E740481C1C}">
                        <a14:useLocalDpi xmlns:a14="http://schemas.microsoft.com/office/drawing/2010/main" val="0"/>
                      </a:ext>
                    </a:extLst>
                  </a:blip>
                  <a:stretch>
                    <a:fillRect/>
                  </a:stretch>
                </pic:blipFill>
                <pic:spPr>
                  <a:xfrm>
                    <a:off x="0" y="0"/>
                    <a:ext cx="5989739" cy="5700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DBF4" w14:textId="61A400B6" w:rsidR="00221F73" w:rsidRDefault="00221F73">
    <w:pPr>
      <w:pStyle w:val="a5"/>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5CE28" w14:textId="77777777" w:rsidR="00E65AE8" w:rsidRDefault="00E65AE8" w:rsidP="00BB780C">
      <w:pPr>
        <w:spacing w:line="240" w:lineRule="auto"/>
      </w:pPr>
      <w:r>
        <w:separator/>
      </w:r>
    </w:p>
  </w:footnote>
  <w:footnote w:type="continuationSeparator" w:id="0">
    <w:p w14:paraId="21390D2F" w14:textId="77777777" w:rsidR="00E65AE8" w:rsidRDefault="00E65AE8" w:rsidP="00BB78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E326" w14:textId="77777777" w:rsidR="00F82E70" w:rsidRDefault="00F82E7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87236" w14:textId="4E48ADC2" w:rsidR="00F82E70" w:rsidRDefault="00EB7381">
    <w:pPr>
      <w:pStyle w:val="a3"/>
    </w:pPr>
    <w:r>
      <w:rPr>
        <w:noProof/>
      </w:rPr>
      <w:drawing>
        <wp:anchor distT="0" distB="0" distL="114300" distR="114300" simplePos="0" relativeHeight="251660288" behindDoc="1" locked="0" layoutInCell="1" allowOverlap="1" wp14:anchorId="553EC038" wp14:editId="2F0B42AF">
          <wp:simplePos x="0" y="0"/>
          <wp:positionH relativeFrom="margin">
            <wp:posOffset>1189355</wp:posOffset>
          </wp:positionH>
          <wp:positionV relativeFrom="paragraph">
            <wp:posOffset>-429260</wp:posOffset>
          </wp:positionV>
          <wp:extent cx="2952750" cy="913812"/>
          <wp:effectExtent l="0" t="0" r="0" b="63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לוגו המכללת האקדמית חמדת עליון-01.jpg"/>
                  <pic:cNvPicPr/>
                </pic:nvPicPr>
                <pic:blipFill>
                  <a:blip r:embed="rId1">
                    <a:extLst>
                      <a:ext uri="{28A0092B-C50C-407E-A947-70E740481C1C}">
                        <a14:useLocalDpi xmlns:a14="http://schemas.microsoft.com/office/drawing/2010/main" val="0"/>
                      </a:ext>
                    </a:extLst>
                  </a:blip>
                  <a:stretch>
                    <a:fillRect/>
                  </a:stretch>
                </pic:blipFill>
                <pic:spPr>
                  <a:xfrm>
                    <a:off x="0" y="0"/>
                    <a:ext cx="2952750" cy="91381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1A77" w14:textId="7C2060A8" w:rsidR="00F82E70" w:rsidRDefault="00F82E70">
    <w:pPr>
      <w:pStyle w:val="a3"/>
      <w:rPr>
        <w:rtl/>
      </w:rPr>
    </w:pPr>
    <w:r>
      <w:rPr>
        <w:noProof/>
      </w:rPr>
      <w:drawing>
        <wp:anchor distT="0" distB="0" distL="114300" distR="114300" simplePos="0" relativeHeight="251658240" behindDoc="1" locked="0" layoutInCell="1" allowOverlap="1" wp14:anchorId="47AF94D3" wp14:editId="07A64002">
          <wp:simplePos x="0" y="0"/>
          <wp:positionH relativeFrom="margin">
            <wp:align>center</wp:align>
          </wp:positionH>
          <wp:positionV relativeFrom="paragraph">
            <wp:posOffset>-452120</wp:posOffset>
          </wp:positionV>
          <wp:extent cx="2952750" cy="913812"/>
          <wp:effectExtent l="0" t="0" r="0" b="63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לוגו המכללת האקדמית חמדת עליון-01.jpg"/>
                  <pic:cNvPicPr/>
                </pic:nvPicPr>
                <pic:blipFill>
                  <a:blip r:embed="rId1">
                    <a:extLst>
                      <a:ext uri="{28A0092B-C50C-407E-A947-70E740481C1C}">
                        <a14:useLocalDpi xmlns:a14="http://schemas.microsoft.com/office/drawing/2010/main" val="0"/>
                      </a:ext>
                    </a:extLst>
                  </a:blip>
                  <a:stretch>
                    <a:fillRect/>
                  </a:stretch>
                </pic:blipFill>
                <pic:spPr>
                  <a:xfrm>
                    <a:off x="0" y="0"/>
                    <a:ext cx="2952750" cy="913812"/>
                  </a:xfrm>
                  <a:prstGeom prst="rect">
                    <a:avLst/>
                  </a:prstGeom>
                </pic:spPr>
              </pic:pic>
            </a:graphicData>
          </a:graphic>
          <wp14:sizeRelH relativeFrom="page">
            <wp14:pctWidth>0</wp14:pctWidth>
          </wp14:sizeRelH>
          <wp14:sizeRelV relativeFrom="page">
            <wp14:pctHeight>0</wp14:pctHeight>
          </wp14:sizeRelV>
        </wp:anchor>
      </w:drawing>
    </w:r>
  </w:p>
  <w:p w14:paraId="5F196577" w14:textId="77777777" w:rsidR="00F82E70" w:rsidRDefault="00F82E70">
    <w:pPr>
      <w:pStyle w:val="a3"/>
      <w:rPr>
        <w:rtl/>
      </w:rPr>
    </w:pPr>
  </w:p>
  <w:p w14:paraId="324E4ED9" w14:textId="20F54337" w:rsidR="009E027D" w:rsidRDefault="009E027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81BA8"/>
    <w:multiLevelType w:val="multilevel"/>
    <w:tmpl w:val="56D0F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2D8576A4"/>
    <w:multiLevelType w:val="hybridMultilevel"/>
    <w:tmpl w:val="E168D9B0"/>
    <w:lvl w:ilvl="0" w:tplc="85F8FD52">
      <w:start w:val="9"/>
      <w:numFmt w:val="bullet"/>
      <w:lvlText w:val="-"/>
      <w:lvlJc w:val="left"/>
      <w:pPr>
        <w:ind w:left="2117" w:hanging="360"/>
      </w:pPr>
      <w:rPr>
        <w:rFonts w:ascii="David" w:eastAsia="Calibri" w:hAnsi="David" w:cs="David" w:hint="default"/>
      </w:rPr>
    </w:lvl>
    <w:lvl w:ilvl="1" w:tplc="04090003" w:tentative="1">
      <w:start w:val="1"/>
      <w:numFmt w:val="bullet"/>
      <w:lvlText w:val="o"/>
      <w:lvlJc w:val="left"/>
      <w:pPr>
        <w:ind w:left="2837" w:hanging="360"/>
      </w:pPr>
      <w:rPr>
        <w:rFonts w:ascii="Courier New" w:hAnsi="Courier New" w:cs="Courier New" w:hint="default"/>
      </w:rPr>
    </w:lvl>
    <w:lvl w:ilvl="2" w:tplc="04090005" w:tentative="1">
      <w:start w:val="1"/>
      <w:numFmt w:val="bullet"/>
      <w:lvlText w:val=""/>
      <w:lvlJc w:val="left"/>
      <w:pPr>
        <w:ind w:left="3557" w:hanging="360"/>
      </w:pPr>
      <w:rPr>
        <w:rFonts w:ascii="Wingdings" w:hAnsi="Wingdings" w:hint="default"/>
      </w:rPr>
    </w:lvl>
    <w:lvl w:ilvl="3" w:tplc="04090001" w:tentative="1">
      <w:start w:val="1"/>
      <w:numFmt w:val="bullet"/>
      <w:lvlText w:val=""/>
      <w:lvlJc w:val="left"/>
      <w:pPr>
        <w:ind w:left="4277" w:hanging="360"/>
      </w:pPr>
      <w:rPr>
        <w:rFonts w:ascii="Symbol" w:hAnsi="Symbol" w:hint="default"/>
      </w:rPr>
    </w:lvl>
    <w:lvl w:ilvl="4" w:tplc="04090003" w:tentative="1">
      <w:start w:val="1"/>
      <w:numFmt w:val="bullet"/>
      <w:lvlText w:val="o"/>
      <w:lvlJc w:val="left"/>
      <w:pPr>
        <w:ind w:left="4997" w:hanging="360"/>
      </w:pPr>
      <w:rPr>
        <w:rFonts w:ascii="Courier New" w:hAnsi="Courier New" w:cs="Courier New" w:hint="default"/>
      </w:rPr>
    </w:lvl>
    <w:lvl w:ilvl="5" w:tplc="04090005" w:tentative="1">
      <w:start w:val="1"/>
      <w:numFmt w:val="bullet"/>
      <w:lvlText w:val=""/>
      <w:lvlJc w:val="left"/>
      <w:pPr>
        <w:ind w:left="5717" w:hanging="360"/>
      </w:pPr>
      <w:rPr>
        <w:rFonts w:ascii="Wingdings" w:hAnsi="Wingdings" w:hint="default"/>
      </w:rPr>
    </w:lvl>
    <w:lvl w:ilvl="6" w:tplc="04090001" w:tentative="1">
      <w:start w:val="1"/>
      <w:numFmt w:val="bullet"/>
      <w:lvlText w:val=""/>
      <w:lvlJc w:val="left"/>
      <w:pPr>
        <w:ind w:left="6437" w:hanging="360"/>
      </w:pPr>
      <w:rPr>
        <w:rFonts w:ascii="Symbol" w:hAnsi="Symbol" w:hint="default"/>
      </w:rPr>
    </w:lvl>
    <w:lvl w:ilvl="7" w:tplc="04090003" w:tentative="1">
      <w:start w:val="1"/>
      <w:numFmt w:val="bullet"/>
      <w:lvlText w:val="o"/>
      <w:lvlJc w:val="left"/>
      <w:pPr>
        <w:ind w:left="7157" w:hanging="360"/>
      </w:pPr>
      <w:rPr>
        <w:rFonts w:ascii="Courier New" w:hAnsi="Courier New" w:cs="Courier New" w:hint="default"/>
      </w:rPr>
    </w:lvl>
    <w:lvl w:ilvl="8" w:tplc="04090005" w:tentative="1">
      <w:start w:val="1"/>
      <w:numFmt w:val="bullet"/>
      <w:lvlText w:val=""/>
      <w:lvlJc w:val="left"/>
      <w:pPr>
        <w:ind w:left="7877" w:hanging="360"/>
      </w:pPr>
      <w:rPr>
        <w:rFonts w:ascii="Wingdings" w:hAnsi="Wingdings" w:hint="default"/>
      </w:rPr>
    </w:lvl>
  </w:abstractNum>
  <w:abstractNum w:abstractNumId="2" w15:restartNumberingAfterBreak="0">
    <w:nsid w:val="302B3065"/>
    <w:multiLevelType w:val="multilevel"/>
    <w:tmpl w:val="AF18B484"/>
    <w:lvl w:ilvl="0">
      <w:start w:val="10"/>
      <w:numFmt w:val="decimal"/>
      <w:lvlText w:val="%1."/>
      <w:lvlJc w:val="left"/>
      <w:pPr>
        <w:ind w:left="435" w:hanging="435"/>
      </w:pPr>
      <w:rPr>
        <w:rFonts w:hint="default"/>
        <w:sz w:val="24"/>
      </w:rPr>
    </w:lvl>
    <w:lvl w:ilvl="1">
      <w:start w:val="1"/>
      <w:numFmt w:val="decimal"/>
      <w:lvlText w:val="%1.%2."/>
      <w:lvlJc w:val="left"/>
      <w:pPr>
        <w:ind w:left="1530" w:hanging="435"/>
      </w:pPr>
      <w:rPr>
        <w:rFonts w:hint="default"/>
        <w:sz w:val="24"/>
      </w:rPr>
    </w:lvl>
    <w:lvl w:ilvl="2">
      <w:start w:val="1"/>
      <w:numFmt w:val="decimal"/>
      <w:lvlText w:val="%1.%2.%3."/>
      <w:lvlJc w:val="left"/>
      <w:pPr>
        <w:ind w:left="2910" w:hanging="720"/>
      </w:pPr>
      <w:rPr>
        <w:rFonts w:hint="default"/>
        <w:sz w:val="24"/>
      </w:rPr>
    </w:lvl>
    <w:lvl w:ilvl="3">
      <w:start w:val="1"/>
      <w:numFmt w:val="decimal"/>
      <w:lvlText w:val="%1.%2.%3.%4."/>
      <w:lvlJc w:val="left"/>
      <w:pPr>
        <w:ind w:left="4005" w:hanging="720"/>
      </w:pPr>
      <w:rPr>
        <w:rFonts w:hint="default"/>
        <w:sz w:val="24"/>
      </w:rPr>
    </w:lvl>
    <w:lvl w:ilvl="4">
      <w:start w:val="1"/>
      <w:numFmt w:val="decimal"/>
      <w:lvlText w:val="%1.%2.%3.%4.%5."/>
      <w:lvlJc w:val="left"/>
      <w:pPr>
        <w:ind w:left="5460" w:hanging="1080"/>
      </w:pPr>
      <w:rPr>
        <w:rFonts w:hint="default"/>
        <w:sz w:val="24"/>
      </w:rPr>
    </w:lvl>
    <w:lvl w:ilvl="5">
      <w:start w:val="1"/>
      <w:numFmt w:val="decimal"/>
      <w:lvlText w:val="%1.%2.%3.%4.%5.%6."/>
      <w:lvlJc w:val="left"/>
      <w:pPr>
        <w:ind w:left="6555" w:hanging="1080"/>
      </w:pPr>
      <w:rPr>
        <w:rFonts w:hint="default"/>
        <w:sz w:val="24"/>
      </w:rPr>
    </w:lvl>
    <w:lvl w:ilvl="6">
      <w:start w:val="1"/>
      <w:numFmt w:val="decimal"/>
      <w:lvlText w:val="%1.%2.%3.%4.%5.%6.%7."/>
      <w:lvlJc w:val="left"/>
      <w:pPr>
        <w:ind w:left="8010" w:hanging="1440"/>
      </w:pPr>
      <w:rPr>
        <w:rFonts w:hint="default"/>
        <w:sz w:val="24"/>
      </w:rPr>
    </w:lvl>
    <w:lvl w:ilvl="7">
      <w:start w:val="1"/>
      <w:numFmt w:val="decimal"/>
      <w:lvlText w:val="%1.%2.%3.%4.%5.%6.%7.%8."/>
      <w:lvlJc w:val="left"/>
      <w:pPr>
        <w:ind w:left="9105" w:hanging="1440"/>
      </w:pPr>
      <w:rPr>
        <w:rFonts w:hint="default"/>
        <w:sz w:val="24"/>
      </w:rPr>
    </w:lvl>
    <w:lvl w:ilvl="8">
      <w:start w:val="1"/>
      <w:numFmt w:val="decimal"/>
      <w:lvlText w:val="%1.%2.%3.%4.%5.%6.%7.%8.%9."/>
      <w:lvlJc w:val="left"/>
      <w:pPr>
        <w:ind w:left="10560" w:hanging="1800"/>
      </w:pPr>
      <w:rPr>
        <w:rFonts w:hint="default"/>
        <w:sz w:val="24"/>
      </w:rPr>
    </w:lvl>
  </w:abstractNum>
  <w:abstractNum w:abstractNumId="3" w15:restartNumberingAfterBreak="0">
    <w:nsid w:val="4F466E4D"/>
    <w:multiLevelType w:val="multilevel"/>
    <w:tmpl w:val="8506BEE6"/>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15:restartNumberingAfterBreak="0">
    <w:nsid w:val="5100328B"/>
    <w:multiLevelType w:val="multilevel"/>
    <w:tmpl w:val="5DA021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5DBC45F3"/>
    <w:multiLevelType w:val="multilevel"/>
    <w:tmpl w:val="69CA0A5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6AD25182"/>
    <w:multiLevelType w:val="hybridMultilevel"/>
    <w:tmpl w:val="8F4CD0EA"/>
    <w:lvl w:ilvl="0" w:tplc="01346B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A236B0"/>
    <w:multiLevelType w:val="hybridMultilevel"/>
    <w:tmpl w:val="C58407D8"/>
    <w:lvl w:ilvl="0" w:tplc="5E8CAA00">
      <w:start w:val="1"/>
      <w:numFmt w:val="hebrew1"/>
      <w:lvlText w:val="%1."/>
      <w:lvlJc w:val="left"/>
      <w:pPr>
        <w:ind w:left="720" w:hanging="360"/>
      </w:pPr>
      <w:rPr>
        <w:rFonts w:ascii="David" w:eastAsia="Times New Roman" w:hAnsi="David" w:cs="David"/>
      </w:rPr>
    </w:lvl>
    <w:lvl w:ilvl="1" w:tplc="E65E302E">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E701BD9"/>
    <w:multiLevelType w:val="hybridMultilevel"/>
    <w:tmpl w:val="F9FE2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4D6F14"/>
    <w:multiLevelType w:val="multilevel"/>
    <w:tmpl w:val="579A20F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759A5719"/>
    <w:multiLevelType w:val="multilevel"/>
    <w:tmpl w:val="2C9A8212"/>
    <w:lvl w:ilvl="0">
      <w:start w:val="9"/>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11" w15:restartNumberingAfterBreak="0">
    <w:nsid w:val="7A9D38BC"/>
    <w:multiLevelType w:val="hybridMultilevel"/>
    <w:tmpl w:val="DD465FE6"/>
    <w:lvl w:ilvl="0" w:tplc="D7BA7458">
      <w:start w:val="32"/>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E237D"/>
    <w:multiLevelType w:val="multilevel"/>
    <w:tmpl w:val="6D90A8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7CF8036C"/>
    <w:multiLevelType w:val="multilevel"/>
    <w:tmpl w:val="E596315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16cid:durableId="1903832897">
    <w:abstractNumId w:val="8"/>
  </w:num>
  <w:num w:numId="2" w16cid:durableId="1596204276">
    <w:abstractNumId w:val="6"/>
  </w:num>
  <w:num w:numId="3" w16cid:durableId="1992557891">
    <w:abstractNumId w:val="0"/>
  </w:num>
  <w:num w:numId="4" w16cid:durableId="979770724">
    <w:abstractNumId w:val="12"/>
  </w:num>
  <w:num w:numId="5" w16cid:durableId="217010367">
    <w:abstractNumId w:val="9"/>
  </w:num>
  <w:num w:numId="6" w16cid:durableId="1585066237">
    <w:abstractNumId w:val="13"/>
  </w:num>
  <w:num w:numId="7" w16cid:durableId="815072873">
    <w:abstractNumId w:val="4"/>
  </w:num>
  <w:num w:numId="8" w16cid:durableId="293869395">
    <w:abstractNumId w:val="5"/>
  </w:num>
  <w:num w:numId="9" w16cid:durableId="419445835">
    <w:abstractNumId w:val="3"/>
  </w:num>
  <w:num w:numId="10" w16cid:durableId="138815076">
    <w:abstractNumId w:val="10"/>
  </w:num>
  <w:num w:numId="11" w16cid:durableId="551582435">
    <w:abstractNumId w:val="2"/>
  </w:num>
  <w:num w:numId="12" w16cid:durableId="1195734105">
    <w:abstractNumId w:val="1"/>
  </w:num>
  <w:num w:numId="13" w16cid:durableId="1940599087">
    <w:abstractNumId w:val="11"/>
  </w:num>
  <w:num w:numId="14" w16cid:durableId="5738556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2tzC2tDSxsDCzsDBQ0lEKTi0uzszPAykwNKoFAHf37k0tAAAA"/>
  </w:docVars>
  <w:rsids>
    <w:rsidRoot w:val="00BB780C"/>
    <w:rsid w:val="0000658C"/>
    <w:rsid w:val="00014276"/>
    <w:rsid w:val="001461F9"/>
    <w:rsid w:val="00174473"/>
    <w:rsid w:val="001C3074"/>
    <w:rsid w:val="00221F73"/>
    <w:rsid w:val="002345FB"/>
    <w:rsid w:val="002654CF"/>
    <w:rsid w:val="00287B6B"/>
    <w:rsid w:val="002A59D4"/>
    <w:rsid w:val="002D083F"/>
    <w:rsid w:val="003128DD"/>
    <w:rsid w:val="003268D4"/>
    <w:rsid w:val="00370E5C"/>
    <w:rsid w:val="00395DAE"/>
    <w:rsid w:val="003D44AB"/>
    <w:rsid w:val="003E55F6"/>
    <w:rsid w:val="003F096E"/>
    <w:rsid w:val="004012B5"/>
    <w:rsid w:val="004A00A9"/>
    <w:rsid w:val="004E23BF"/>
    <w:rsid w:val="00510D61"/>
    <w:rsid w:val="00545B66"/>
    <w:rsid w:val="005D4920"/>
    <w:rsid w:val="005F035C"/>
    <w:rsid w:val="00627A3B"/>
    <w:rsid w:val="00664860"/>
    <w:rsid w:val="00665069"/>
    <w:rsid w:val="006A3622"/>
    <w:rsid w:val="006C2FA9"/>
    <w:rsid w:val="00715A2D"/>
    <w:rsid w:val="007D32F4"/>
    <w:rsid w:val="007F65FA"/>
    <w:rsid w:val="00833490"/>
    <w:rsid w:val="008C6D37"/>
    <w:rsid w:val="008D11BD"/>
    <w:rsid w:val="0090264B"/>
    <w:rsid w:val="00910536"/>
    <w:rsid w:val="00956A61"/>
    <w:rsid w:val="0097197B"/>
    <w:rsid w:val="00995DA0"/>
    <w:rsid w:val="009E027D"/>
    <w:rsid w:val="00A03DC9"/>
    <w:rsid w:val="00A50CF3"/>
    <w:rsid w:val="00AD19A0"/>
    <w:rsid w:val="00BB780C"/>
    <w:rsid w:val="00BD1F37"/>
    <w:rsid w:val="00BE4E85"/>
    <w:rsid w:val="00C44A7B"/>
    <w:rsid w:val="00C7071C"/>
    <w:rsid w:val="00C77B06"/>
    <w:rsid w:val="00C870B2"/>
    <w:rsid w:val="00D66519"/>
    <w:rsid w:val="00D863FB"/>
    <w:rsid w:val="00E47D5A"/>
    <w:rsid w:val="00E65AE8"/>
    <w:rsid w:val="00EB7381"/>
    <w:rsid w:val="00EF6B81"/>
    <w:rsid w:val="00F65EE7"/>
    <w:rsid w:val="00F82E70"/>
    <w:rsid w:val="00FA16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E4E4D"/>
  <w15:chartTrackingRefBased/>
  <w15:docId w15:val="{1BBAE204-231D-406E-9CC1-796D27F58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71C"/>
    <w:pPr>
      <w:bidi/>
      <w:spacing w:after="0" w:line="300" w:lineRule="atLeast"/>
      <w:jc w:val="both"/>
    </w:pPr>
    <w:rPr>
      <w:rFonts w:ascii="Times New Roman" w:eastAsia="Times New Roman" w:hAnsi="Times New Roman" w:cs="David"/>
      <w:szCs w:val="24"/>
      <w:lang w:eastAsia="he-IL"/>
    </w:rPr>
  </w:style>
  <w:style w:type="paragraph" w:styleId="1">
    <w:name w:val="heading 1"/>
    <w:basedOn w:val="a"/>
    <w:next w:val="a"/>
    <w:link w:val="10"/>
    <w:qFormat/>
    <w:rsid w:val="00C7071C"/>
    <w:pPr>
      <w:keepNext/>
      <w:spacing w:line="20" w:lineRule="atLeast"/>
      <w:ind w:left="567" w:hanging="567"/>
      <w:outlineLvl w:val="0"/>
    </w:pPr>
    <w:rPr>
      <w:b/>
      <w:bCs/>
    </w:rPr>
  </w:style>
  <w:style w:type="paragraph" w:styleId="3">
    <w:name w:val="heading 3"/>
    <w:basedOn w:val="a"/>
    <w:next w:val="a"/>
    <w:link w:val="30"/>
    <w:uiPriority w:val="9"/>
    <w:semiHidden/>
    <w:unhideWhenUsed/>
    <w:qFormat/>
    <w:rsid w:val="00AD19A0"/>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B780C"/>
    <w:pPr>
      <w:tabs>
        <w:tab w:val="center" w:pos="4153"/>
        <w:tab w:val="right" w:pos="8306"/>
      </w:tabs>
      <w:spacing w:line="240" w:lineRule="auto"/>
    </w:pPr>
  </w:style>
  <w:style w:type="character" w:customStyle="1" w:styleId="a4">
    <w:name w:val="כותרת עליונה תו"/>
    <w:basedOn w:val="a0"/>
    <w:link w:val="a3"/>
    <w:uiPriority w:val="99"/>
    <w:rsid w:val="00BB780C"/>
  </w:style>
  <w:style w:type="paragraph" w:styleId="a5">
    <w:name w:val="footer"/>
    <w:basedOn w:val="a"/>
    <w:link w:val="a6"/>
    <w:uiPriority w:val="99"/>
    <w:unhideWhenUsed/>
    <w:rsid w:val="00BB780C"/>
    <w:pPr>
      <w:tabs>
        <w:tab w:val="center" w:pos="4153"/>
        <w:tab w:val="right" w:pos="8306"/>
      </w:tabs>
      <w:spacing w:line="240" w:lineRule="auto"/>
    </w:pPr>
  </w:style>
  <w:style w:type="character" w:customStyle="1" w:styleId="a6">
    <w:name w:val="כותרת תחתונה תו"/>
    <w:basedOn w:val="a0"/>
    <w:link w:val="a5"/>
    <w:uiPriority w:val="99"/>
    <w:rsid w:val="00BB780C"/>
  </w:style>
  <w:style w:type="paragraph" w:styleId="a7">
    <w:name w:val="List Paragraph"/>
    <w:basedOn w:val="a"/>
    <w:uiPriority w:val="34"/>
    <w:qFormat/>
    <w:rsid w:val="005F035C"/>
    <w:pPr>
      <w:ind w:left="720"/>
      <w:contextualSpacing/>
    </w:pPr>
  </w:style>
  <w:style w:type="character" w:customStyle="1" w:styleId="10">
    <w:name w:val="כותרת 1 תו"/>
    <w:basedOn w:val="a0"/>
    <w:link w:val="1"/>
    <w:rsid w:val="00C7071C"/>
    <w:rPr>
      <w:rFonts w:ascii="Times New Roman" w:eastAsia="Times New Roman" w:hAnsi="Times New Roman" w:cs="David"/>
      <w:b/>
      <w:bCs/>
      <w:szCs w:val="24"/>
      <w:lang w:eastAsia="he-IL"/>
    </w:rPr>
  </w:style>
  <w:style w:type="paragraph" w:customStyle="1" w:styleId="a8">
    <w:name w:val="הואיל"/>
    <w:basedOn w:val="a"/>
    <w:rsid w:val="00C7071C"/>
    <w:pPr>
      <w:ind w:left="1134" w:hanging="1134"/>
    </w:pPr>
  </w:style>
  <w:style w:type="paragraph" w:styleId="a9">
    <w:name w:val="Block Text"/>
    <w:basedOn w:val="a"/>
    <w:rsid w:val="00C7071C"/>
    <w:pPr>
      <w:tabs>
        <w:tab w:val="left" w:pos="567"/>
      </w:tabs>
      <w:spacing w:line="20" w:lineRule="atLeast"/>
      <w:ind w:left="1134" w:hanging="567"/>
    </w:pPr>
  </w:style>
  <w:style w:type="paragraph" w:customStyle="1" w:styleId="aa">
    <w:basedOn w:val="a"/>
    <w:next w:val="ab"/>
    <w:qFormat/>
    <w:rsid w:val="00C7071C"/>
    <w:pPr>
      <w:spacing w:line="20" w:lineRule="atLeast"/>
      <w:jc w:val="center"/>
    </w:pPr>
    <w:rPr>
      <w:b/>
      <w:bCs/>
      <w:szCs w:val="28"/>
      <w:u w:val="single"/>
    </w:rPr>
  </w:style>
  <w:style w:type="paragraph" w:styleId="ab">
    <w:name w:val="Title"/>
    <w:basedOn w:val="a"/>
    <w:next w:val="a"/>
    <w:link w:val="ac"/>
    <w:uiPriority w:val="10"/>
    <w:qFormat/>
    <w:rsid w:val="00C7071C"/>
    <w:pPr>
      <w:spacing w:line="240" w:lineRule="auto"/>
      <w:contextualSpacing/>
    </w:pPr>
    <w:rPr>
      <w:rFonts w:asciiTheme="majorHAnsi" w:eastAsiaTheme="majorEastAsia" w:hAnsiTheme="majorHAnsi" w:cstheme="majorBidi"/>
      <w:spacing w:val="-10"/>
      <w:kern w:val="28"/>
      <w:sz w:val="56"/>
      <w:szCs w:val="56"/>
    </w:rPr>
  </w:style>
  <w:style w:type="character" w:customStyle="1" w:styleId="ac">
    <w:name w:val="כותרת טקסט תו"/>
    <w:basedOn w:val="a0"/>
    <w:link w:val="ab"/>
    <w:uiPriority w:val="10"/>
    <w:rsid w:val="00C7071C"/>
    <w:rPr>
      <w:rFonts w:asciiTheme="majorHAnsi" w:eastAsiaTheme="majorEastAsia" w:hAnsiTheme="majorHAnsi" w:cstheme="majorBidi"/>
      <w:spacing w:val="-10"/>
      <w:kern w:val="28"/>
      <w:sz w:val="56"/>
      <w:szCs w:val="56"/>
      <w:lang w:eastAsia="he-IL"/>
    </w:rPr>
  </w:style>
  <w:style w:type="table" w:styleId="ad">
    <w:name w:val="Table Grid"/>
    <w:basedOn w:val="a1"/>
    <w:rsid w:val="00D86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
    <w:name w:val="default"/>
    <w:rsid w:val="00627A3B"/>
    <w:rPr>
      <w:rFonts w:ascii="Times New Roman" w:hAnsi="Times New Roman" w:cs="Times New Roman" w:hint="default"/>
      <w:sz w:val="26"/>
      <w:szCs w:val="26"/>
    </w:rPr>
  </w:style>
  <w:style w:type="character" w:customStyle="1" w:styleId="30">
    <w:name w:val="כותרת 3 תו"/>
    <w:basedOn w:val="a0"/>
    <w:link w:val="3"/>
    <w:uiPriority w:val="9"/>
    <w:semiHidden/>
    <w:rsid w:val="00AD19A0"/>
    <w:rPr>
      <w:rFonts w:asciiTheme="majorHAnsi" w:eastAsiaTheme="majorEastAsia" w:hAnsiTheme="majorHAnsi" w:cstheme="majorBidi"/>
      <w:color w:val="1F3763" w:themeColor="accent1" w:themeShade="7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3586">
      <w:bodyDiv w:val="1"/>
      <w:marLeft w:val="0"/>
      <w:marRight w:val="0"/>
      <w:marTop w:val="0"/>
      <w:marBottom w:val="0"/>
      <w:divBdr>
        <w:top w:val="none" w:sz="0" w:space="0" w:color="auto"/>
        <w:left w:val="none" w:sz="0" w:space="0" w:color="auto"/>
        <w:bottom w:val="none" w:sz="0" w:space="0" w:color="auto"/>
        <w:right w:val="none" w:sz="0" w:space="0" w:color="auto"/>
      </w:divBdr>
    </w:div>
    <w:div w:id="147673710">
      <w:bodyDiv w:val="1"/>
      <w:marLeft w:val="0"/>
      <w:marRight w:val="0"/>
      <w:marTop w:val="0"/>
      <w:marBottom w:val="0"/>
      <w:divBdr>
        <w:top w:val="none" w:sz="0" w:space="0" w:color="auto"/>
        <w:left w:val="none" w:sz="0" w:space="0" w:color="auto"/>
        <w:bottom w:val="none" w:sz="0" w:space="0" w:color="auto"/>
        <w:right w:val="none" w:sz="0" w:space="0" w:color="auto"/>
      </w:divBdr>
    </w:div>
    <w:div w:id="153879400">
      <w:bodyDiv w:val="1"/>
      <w:marLeft w:val="0"/>
      <w:marRight w:val="0"/>
      <w:marTop w:val="0"/>
      <w:marBottom w:val="0"/>
      <w:divBdr>
        <w:top w:val="none" w:sz="0" w:space="0" w:color="auto"/>
        <w:left w:val="none" w:sz="0" w:space="0" w:color="auto"/>
        <w:bottom w:val="none" w:sz="0" w:space="0" w:color="auto"/>
        <w:right w:val="none" w:sz="0" w:space="0" w:color="auto"/>
      </w:divBdr>
    </w:div>
    <w:div w:id="383993038">
      <w:bodyDiv w:val="1"/>
      <w:marLeft w:val="0"/>
      <w:marRight w:val="0"/>
      <w:marTop w:val="0"/>
      <w:marBottom w:val="0"/>
      <w:divBdr>
        <w:top w:val="none" w:sz="0" w:space="0" w:color="auto"/>
        <w:left w:val="none" w:sz="0" w:space="0" w:color="auto"/>
        <w:bottom w:val="none" w:sz="0" w:space="0" w:color="auto"/>
        <w:right w:val="none" w:sz="0" w:space="0" w:color="auto"/>
      </w:divBdr>
    </w:div>
    <w:div w:id="759719947">
      <w:bodyDiv w:val="1"/>
      <w:marLeft w:val="0"/>
      <w:marRight w:val="0"/>
      <w:marTop w:val="0"/>
      <w:marBottom w:val="0"/>
      <w:divBdr>
        <w:top w:val="none" w:sz="0" w:space="0" w:color="auto"/>
        <w:left w:val="none" w:sz="0" w:space="0" w:color="auto"/>
        <w:bottom w:val="none" w:sz="0" w:space="0" w:color="auto"/>
        <w:right w:val="none" w:sz="0" w:space="0" w:color="auto"/>
      </w:divBdr>
    </w:div>
    <w:div w:id="940456838">
      <w:bodyDiv w:val="1"/>
      <w:marLeft w:val="0"/>
      <w:marRight w:val="0"/>
      <w:marTop w:val="0"/>
      <w:marBottom w:val="0"/>
      <w:divBdr>
        <w:top w:val="none" w:sz="0" w:space="0" w:color="auto"/>
        <w:left w:val="none" w:sz="0" w:space="0" w:color="auto"/>
        <w:bottom w:val="none" w:sz="0" w:space="0" w:color="auto"/>
        <w:right w:val="none" w:sz="0" w:space="0" w:color="auto"/>
      </w:divBdr>
    </w:div>
    <w:div w:id="978801935">
      <w:bodyDiv w:val="1"/>
      <w:marLeft w:val="0"/>
      <w:marRight w:val="0"/>
      <w:marTop w:val="0"/>
      <w:marBottom w:val="0"/>
      <w:divBdr>
        <w:top w:val="none" w:sz="0" w:space="0" w:color="auto"/>
        <w:left w:val="none" w:sz="0" w:space="0" w:color="auto"/>
        <w:bottom w:val="none" w:sz="0" w:space="0" w:color="auto"/>
        <w:right w:val="none" w:sz="0" w:space="0" w:color="auto"/>
      </w:divBdr>
    </w:div>
    <w:div w:id="1038506131">
      <w:bodyDiv w:val="1"/>
      <w:marLeft w:val="0"/>
      <w:marRight w:val="0"/>
      <w:marTop w:val="0"/>
      <w:marBottom w:val="0"/>
      <w:divBdr>
        <w:top w:val="none" w:sz="0" w:space="0" w:color="auto"/>
        <w:left w:val="none" w:sz="0" w:space="0" w:color="auto"/>
        <w:bottom w:val="none" w:sz="0" w:space="0" w:color="auto"/>
        <w:right w:val="none" w:sz="0" w:space="0" w:color="auto"/>
      </w:divBdr>
    </w:div>
    <w:div w:id="1253054076">
      <w:bodyDiv w:val="1"/>
      <w:marLeft w:val="0"/>
      <w:marRight w:val="0"/>
      <w:marTop w:val="0"/>
      <w:marBottom w:val="0"/>
      <w:divBdr>
        <w:top w:val="none" w:sz="0" w:space="0" w:color="auto"/>
        <w:left w:val="none" w:sz="0" w:space="0" w:color="auto"/>
        <w:bottom w:val="none" w:sz="0" w:space="0" w:color="auto"/>
        <w:right w:val="none" w:sz="0" w:space="0" w:color="auto"/>
      </w:divBdr>
    </w:div>
    <w:div w:id="1530683173">
      <w:bodyDiv w:val="1"/>
      <w:marLeft w:val="0"/>
      <w:marRight w:val="0"/>
      <w:marTop w:val="0"/>
      <w:marBottom w:val="0"/>
      <w:divBdr>
        <w:top w:val="none" w:sz="0" w:space="0" w:color="auto"/>
        <w:left w:val="none" w:sz="0" w:space="0" w:color="auto"/>
        <w:bottom w:val="none" w:sz="0" w:space="0" w:color="auto"/>
        <w:right w:val="none" w:sz="0" w:space="0" w:color="auto"/>
      </w:divBdr>
    </w:div>
    <w:div w:id="195771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EEF533C6C7314D8D6B01E961B30AC5" ma:contentTypeVersion="10" ma:contentTypeDescription="Create a new document." ma:contentTypeScope="" ma:versionID="ec5a8c09758f9542110b59cd3a479455">
  <xsd:schema xmlns:xsd="http://www.w3.org/2001/XMLSchema" xmlns:xs="http://www.w3.org/2001/XMLSchema" xmlns:p="http://schemas.microsoft.com/office/2006/metadata/properties" xmlns:ns3="3147ddf2-0f0d-4a17-9569-cd7b345fbfdd" xmlns:ns4="c8fecd4d-1a44-4a0a-98b8-8740d1c07b3a" targetNamespace="http://schemas.microsoft.com/office/2006/metadata/properties" ma:root="true" ma:fieldsID="0b4ca852251f9be4372ff84a0a0b1545" ns3:_="" ns4:_="">
    <xsd:import namespace="3147ddf2-0f0d-4a17-9569-cd7b345fbfdd"/>
    <xsd:import namespace="c8fecd4d-1a44-4a0a-98b8-8740d1c07b3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7ddf2-0f0d-4a17-9569-cd7b345fbf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fecd4d-1a44-4a0a-98b8-8740d1c07b3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35CD2F-B9BC-487A-850C-D5ADD39B00AD}">
  <ds:schemaRefs>
    <ds:schemaRef ds:uri="http://schemas.openxmlformats.org/officeDocument/2006/bibliography"/>
  </ds:schemaRefs>
</ds:datastoreItem>
</file>

<file path=customXml/itemProps2.xml><?xml version="1.0" encoding="utf-8"?>
<ds:datastoreItem xmlns:ds="http://schemas.openxmlformats.org/officeDocument/2006/customXml" ds:itemID="{9B9F77AA-A01E-4FB7-AD44-91B3D7D11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7ddf2-0f0d-4a17-9569-cd7b345fbfdd"/>
    <ds:schemaRef ds:uri="c8fecd4d-1a44-4a0a-98b8-8740d1c07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930CF-7A77-4A1E-8EBF-0D4F3D2637E8}">
  <ds:schemaRefs>
    <ds:schemaRef ds:uri="http://schemas.microsoft.com/sharepoint/v3/contenttype/forms"/>
  </ds:schemaRefs>
</ds:datastoreItem>
</file>

<file path=customXml/itemProps4.xml><?xml version="1.0" encoding="utf-8"?>
<ds:datastoreItem xmlns:ds="http://schemas.openxmlformats.org/officeDocument/2006/customXml" ds:itemID="{231C9F02-2C84-43D0-B980-9149C99DF2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1699</Words>
  <Characters>8500</Characters>
  <Application>Microsoft Office Word</Application>
  <DocSecurity>0</DocSecurity>
  <Lines>70</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שחר בוטבול</dc:creator>
  <cp:keywords/>
  <dc:description/>
  <cp:lastModifiedBy>מירי כרמי לשכת הנשיא האקדמית חמדת</cp:lastModifiedBy>
  <cp:revision>2</cp:revision>
  <cp:lastPrinted>2022-12-18T05:20:00Z</cp:lastPrinted>
  <dcterms:created xsi:type="dcterms:W3CDTF">2025-08-04T05:19:00Z</dcterms:created>
  <dcterms:modified xsi:type="dcterms:W3CDTF">2025-08-04T05:19:00Z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0x01010048EEF533C6C7314D8D6B01E961B30AC5</vt:lpwstr>
  </property>
</Properties>
</file>